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</w:rPr>
      </w:pP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495C32" w:rsidRDefault="001D06DF">
      <w:pPr>
        <w:pStyle w:val="normal0"/>
        <w:tabs>
          <w:tab w:val="left" w:pos="3825"/>
        </w:tabs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NOTA Nº  021/2026</w:t>
      </w:r>
    </w:p>
    <w:p w:rsidR="00495C32" w:rsidRDefault="001D06DF">
      <w:pPr>
        <w:pStyle w:val="normal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LETRA: CENS Nº 364   </w:t>
      </w:r>
    </w:p>
    <w:p w:rsidR="00495C32" w:rsidRDefault="00495C32">
      <w:pPr>
        <w:pStyle w:val="normal0"/>
        <w:jc w:val="right"/>
        <w:rPr>
          <w:rFonts w:ascii="Arial" w:eastAsia="Arial" w:hAnsi="Arial" w:cs="Arial"/>
        </w:rPr>
      </w:pPr>
    </w:p>
    <w:p w:rsidR="00495C32" w:rsidRDefault="00495C32">
      <w:pPr>
        <w:pStyle w:val="normal0"/>
        <w:jc w:val="right"/>
        <w:rPr>
          <w:rFonts w:ascii="Arial" w:eastAsia="Arial" w:hAnsi="Arial" w:cs="Arial"/>
        </w:rPr>
      </w:pPr>
    </w:p>
    <w:p w:rsidR="00495C32" w:rsidRDefault="001D06DF">
      <w:pPr>
        <w:pStyle w:val="normal0"/>
        <w:ind w:left="354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USHUAIA, Lunes 16 de marzo del 2026.-</w:t>
      </w:r>
    </w:p>
    <w:p w:rsidR="00495C32" w:rsidRDefault="00495C32">
      <w:pPr>
        <w:pStyle w:val="normal0"/>
        <w:spacing w:line="360" w:lineRule="auto"/>
        <w:rPr>
          <w:rFonts w:ascii="Arial" w:eastAsia="Arial" w:hAnsi="Arial" w:cs="Arial"/>
          <w:b/>
          <w:bCs/>
        </w:rPr>
      </w:pPr>
    </w:p>
    <w:p w:rsidR="00495C32" w:rsidRDefault="001D06DF">
      <w:pPr>
        <w:pStyle w:val="normal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SECRETARÍA DE </w:t>
      </w:r>
    </w:p>
    <w:p w:rsidR="00495C32" w:rsidRDefault="001D06DF">
      <w:pPr>
        <w:pStyle w:val="normal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GESTIÓN COMUNICACIONAL</w:t>
      </w:r>
    </w:p>
    <w:p w:rsidR="00495C32" w:rsidRDefault="001D06DF">
      <w:pPr>
        <w:pStyle w:val="normal0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S                      /                       D</w:t>
      </w:r>
    </w:p>
    <w:p w:rsidR="00495C32" w:rsidRDefault="00495C32">
      <w:pPr>
        <w:pStyle w:val="normal0"/>
        <w:spacing w:line="360" w:lineRule="auto"/>
        <w:ind w:firstLine="3402"/>
        <w:jc w:val="both"/>
        <w:rPr>
          <w:rFonts w:ascii="Arial" w:eastAsia="Arial" w:hAnsi="Arial" w:cs="Arial"/>
        </w:rPr>
      </w:pPr>
    </w:p>
    <w:p w:rsidR="00495C32" w:rsidRDefault="001D06DF">
      <w:pPr>
        <w:pStyle w:val="normal0"/>
        <w:spacing w:line="360" w:lineRule="auto"/>
        <w:ind w:firstLine="340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Por medio de la presente, la Dirección del CENS Nº 364 se dirige a Ustedes a fin de solicitar la publicación en medios oficiales el siguiente comunicado para ser  difundido </w:t>
      </w:r>
      <w:r>
        <w:rPr>
          <w:rFonts w:ascii="Arial" w:eastAsia="Arial" w:hAnsi="Arial" w:cs="Arial"/>
          <w:b/>
          <w:bCs/>
        </w:rPr>
        <w:t>durante los días</w:t>
      </w:r>
      <w:r>
        <w:rPr>
          <w:rFonts w:ascii="Arial" w:eastAsia="Arial" w:hAnsi="Arial" w:cs="Arial"/>
        </w:rPr>
        <w:t xml:space="preserve"> </w:t>
      </w:r>
      <w:r w:rsidR="000C2E01">
        <w:rPr>
          <w:rFonts w:ascii="Arial" w:eastAsia="Arial" w:hAnsi="Arial" w:cs="Arial"/>
          <w:b/>
          <w:bCs/>
        </w:rPr>
        <w:t>martes 17 y miércoles 18</w:t>
      </w:r>
      <w:r>
        <w:rPr>
          <w:rFonts w:ascii="Arial" w:eastAsia="Arial" w:hAnsi="Arial" w:cs="Arial"/>
          <w:b/>
          <w:bCs/>
        </w:rPr>
        <w:t xml:space="preserve"> de marzo:</w:t>
      </w:r>
    </w:p>
    <w:p w:rsidR="00495C32" w:rsidRDefault="001D06DF">
      <w:pPr>
        <w:pStyle w:val="normal0"/>
        <w:spacing w:line="360" w:lineRule="auto"/>
        <w:ind w:firstLine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El CENS Nº 364, sito en la call</w:t>
      </w:r>
      <w:r>
        <w:rPr>
          <w:rFonts w:ascii="Arial" w:eastAsia="Arial" w:hAnsi="Arial" w:cs="Arial"/>
        </w:rPr>
        <w:t>e Leandro  Alem Nº 3902 de la ciudad de Ushuaia, informa que se encuentra abierto el llamado a Concurso público de Antecedentes y Oposición, autorizado por Resolución M.ED. Nº 4008/2019, para la cobertura de Interinatos y Suplencias de  los siguientes espa</w:t>
      </w:r>
      <w:r>
        <w:rPr>
          <w:rFonts w:ascii="Arial" w:eastAsia="Arial" w:hAnsi="Arial" w:cs="Arial"/>
        </w:rPr>
        <w:t xml:space="preserve">cios curriculares y cargo de la </w:t>
      </w:r>
      <w:r>
        <w:rPr>
          <w:rFonts w:ascii="Arial" w:eastAsia="Arial" w:hAnsi="Arial" w:cs="Arial"/>
          <w:b/>
          <w:bCs/>
        </w:rPr>
        <w:t>Modalidad de Educación en Contexto de Privación de la Libertad (ECPL):</w:t>
      </w:r>
    </w:p>
    <w:tbl>
      <w:tblPr>
        <w:tblStyle w:val="a"/>
        <w:tblpPr w:leftFromText="141" w:rightFromText="141" w:vertAnchor="text"/>
        <w:tblW w:w="900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160"/>
        <w:gridCol w:w="1230"/>
        <w:gridCol w:w="1320"/>
        <w:gridCol w:w="1590"/>
        <w:gridCol w:w="1485"/>
        <w:gridCol w:w="1215"/>
      </w:tblGrid>
      <w:tr w:rsidR="00495C32">
        <w:trPr>
          <w:cantSplit/>
          <w:trHeight w:val="660"/>
          <w:tblHeader/>
        </w:trPr>
        <w:tc>
          <w:tcPr>
            <w:tcW w:w="2160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Horas/cargo</w:t>
            </w:r>
          </w:p>
        </w:tc>
        <w:tc>
          <w:tcPr>
            <w:tcW w:w="1230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1320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Situación Revista</w:t>
            </w:r>
          </w:p>
        </w:tc>
        <w:tc>
          <w:tcPr>
            <w:tcW w:w="1590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Cantidad</w:t>
            </w:r>
          </w:p>
        </w:tc>
        <w:tc>
          <w:tcPr>
            <w:tcW w:w="1485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Horario</w:t>
            </w:r>
          </w:p>
        </w:tc>
        <w:tc>
          <w:tcPr>
            <w:tcW w:w="1215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Llamado</w:t>
            </w:r>
          </w:p>
        </w:tc>
      </w:tr>
      <w:tr w:rsidR="00495C32">
        <w:trPr>
          <w:cantSplit/>
          <w:trHeight w:val="207"/>
          <w:tblHeader/>
        </w:trPr>
        <w:tc>
          <w:tcPr>
            <w:tcW w:w="2160" w:type="dxa"/>
            <w:vAlign w:val="center"/>
          </w:tcPr>
          <w:p w:rsidR="00495C32" w:rsidRDefault="001D06DF">
            <w:pPr>
              <w:pStyle w:val="normal0"/>
              <w:spacing w:after="24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Matemática</w:t>
            </w:r>
          </w:p>
        </w:tc>
        <w:tc>
          <w:tcPr>
            <w:tcW w:w="123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1° “M”</w:t>
            </w:r>
          </w:p>
        </w:tc>
        <w:tc>
          <w:tcPr>
            <w:tcW w:w="132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Suplente</w:t>
            </w:r>
          </w:p>
        </w:tc>
        <w:tc>
          <w:tcPr>
            <w:tcW w:w="159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04 (cuatro) Horas cátedra</w:t>
            </w:r>
          </w:p>
        </w:tc>
        <w:tc>
          <w:tcPr>
            <w:tcW w:w="1485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Lunes de 19:00 a 20:20</w:t>
            </w: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Miércoles de 19:00 a 20:20</w:t>
            </w:r>
          </w:p>
        </w:tc>
        <w:tc>
          <w:tcPr>
            <w:tcW w:w="1215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207"/>
          <w:tblHeader/>
        </w:trPr>
        <w:tc>
          <w:tcPr>
            <w:tcW w:w="216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Inglés</w:t>
            </w:r>
          </w:p>
        </w:tc>
        <w:tc>
          <w:tcPr>
            <w:tcW w:w="123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1° “M”</w:t>
            </w:r>
          </w:p>
        </w:tc>
        <w:tc>
          <w:tcPr>
            <w:tcW w:w="132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Suplente</w:t>
            </w:r>
          </w:p>
        </w:tc>
        <w:tc>
          <w:tcPr>
            <w:tcW w:w="1590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 (Dos) Horas cátedra</w:t>
            </w:r>
          </w:p>
        </w:tc>
        <w:tc>
          <w:tcPr>
            <w:tcW w:w="1485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Viernes de 17:00 a 18:20</w:t>
            </w:r>
          </w:p>
        </w:tc>
        <w:tc>
          <w:tcPr>
            <w:tcW w:w="1215" w:type="dxa"/>
            <w:vAlign w:val="center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Inglés</w:t>
            </w:r>
          </w:p>
        </w:tc>
        <w:tc>
          <w:tcPr>
            <w:tcW w:w="1230" w:type="dxa"/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2° “M”</w:t>
            </w:r>
          </w:p>
        </w:tc>
        <w:tc>
          <w:tcPr>
            <w:tcW w:w="1320" w:type="dxa"/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Suplente</w:t>
            </w:r>
          </w:p>
        </w:tc>
        <w:tc>
          <w:tcPr>
            <w:tcW w:w="1590" w:type="dxa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02 (Dos) Horas cátedra</w:t>
            </w:r>
          </w:p>
        </w:tc>
        <w:tc>
          <w:tcPr>
            <w:tcW w:w="1485" w:type="dxa"/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Lunes</w:t>
            </w: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18:20 a 19:40</w:t>
            </w:r>
          </w:p>
        </w:tc>
        <w:tc>
          <w:tcPr>
            <w:tcW w:w="1215" w:type="dxa"/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Historia y Geografía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1°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Suplente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04 (cuatro)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Martes de 18:00 a 19:20 - Viernes de 18:20 a 19:40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 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Lengua y Literatura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1°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Interino/a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05 (cinco)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Martes de </w:t>
            </w: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20:00 a 21:20 </w:t>
            </w: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Jueves de 18:00 a 19:20</w:t>
            </w: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Viernes de 19:40 a 20.20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Biología y Educación para la Salud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Interino a término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 (dos)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Viernes de 13:00 a 14:20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Lengua y Literatura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Interino a término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495C32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04 (cuatro)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Lunes de 13:00 a 14:20 Jueves de 13:00 a 14:20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Inglés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Interino a término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2(dos)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Martes de 13:00 a 14:20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Química Inorgánica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Interino a término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2(dos)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Jueves de 14:20 a 15:40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Psicología y Filosofía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Interino a término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2(dos)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Martes de 15:40 a 17:00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Historia y Geografía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Interino a término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3(tres) Horas cátedras 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Viernes de 14:20 a 16:20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  <w:tr w:rsidR="00495C32">
        <w:trPr>
          <w:cantSplit/>
          <w:trHeight w:val="900"/>
          <w:tblHeader/>
        </w:trPr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Seguridad en el trabajo I-II-III - Higiene Industrial I-II - Saneamiento ambiental 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Div “M”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Interino a término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6(seis) Horas cátedras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Lunes de 14:20 a 16:20 Miércoles de 14:20 a 16:20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5C32" w:rsidRDefault="001D06DF">
            <w:pPr>
              <w:pStyle w:val="normal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1er</w:t>
            </w:r>
          </w:p>
        </w:tc>
      </w:tr>
    </w:tbl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</w:rPr>
      </w:pPr>
    </w:p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Perfiles requeridos para las postulaciones – Modalidad ECPL y EPJA</w:t>
      </w:r>
      <w:r>
        <w:rPr>
          <w:rFonts w:ascii="Arial" w:eastAsia="Arial" w:hAnsi="Arial" w:cs="Arial"/>
          <w:sz w:val="26"/>
          <w:szCs w:val="26"/>
        </w:rPr>
        <w:t xml:space="preserve"> 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Se solicita que los/as postulantes: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Sean </w:t>
      </w:r>
      <w:r>
        <w:rPr>
          <w:rFonts w:ascii="Arial" w:eastAsia="Arial" w:hAnsi="Arial" w:cs="Arial"/>
          <w:u w:val="single"/>
        </w:rPr>
        <w:t xml:space="preserve">docentes titulados/as o habilitantes o certificados  para el nivel secundario </w:t>
      </w:r>
      <w:r>
        <w:rPr>
          <w:rFonts w:ascii="Arial" w:eastAsia="Arial" w:hAnsi="Arial" w:cs="Arial"/>
        </w:rPr>
        <w:t>vinculado a los espacios curriculares comunes o de la orientación del área profesional que se presenta (Perito Auxiliar en Seguridad e Higiene del Trabajo)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Posean títulos con competencia afín a los espacios curriculares a concursar y según el modo en que</w:t>
      </w:r>
      <w:r>
        <w:rPr>
          <w:rFonts w:ascii="Arial" w:eastAsia="Arial" w:hAnsi="Arial" w:cs="Arial"/>
        </w:rPr>
        <w:t xml:space="preserve"> están agrupados en el cuadro (Inglés, Lengua y Literatura, Biología y Educación para la Salud, Química Inorgánica, Historia y Geografía, Psicología y Filosofía, Orientación: Seguridad en el trabajo I, II y III, Higiene Industrial I y II, Saneamiento Ambie</w:t>
      </w:r>
      <w:r>
        <w:rPr>
          <w:rFonts w:ascii="Arial" w:eastAsia="Arial" w:hAnsi="Arial" w:cs="Arial"/>
        </w:rPr>
        <w:t xml:space="preserve">ntal).  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Acrediten formación y/o experiencia en contextos educativos no convencionales, preferentemente en Educación en Contexto de Privación de la Libertad y en la modalidad de Educación Permanente de Jóvenes y Adultos.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Demuestren sensibilidad social,</w:t>
      </w:r>
      <w:r>
        <w:rPr>
          <w:rFonts w:ascii="Arial" w:eastAsia="Arial" w:hAnsi="Arial" w:cs="Arial"/>
        </w:rPr>
        <w:t xml:space="preserve"> capacidad de trabajo interdisciplinario y compromiso con el derecho a la educación de jóvenes y adultos privados/as de libertad.</w:t>
      </w:r>
    </w:p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</w:rPr>
      </w:pP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CRONOGRAMA</w:t>
      </w:r>
      <w:r>
        <w:rPr>
          <w:rFonts w:ascii="Arial" w:eastAsia="Arial" w:hAnsi="Arial" w:cs="Arial"/>
        </w:rPr>
        <w:t xml:space="preserve"> </w:t>
      </w: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Jueves 19 y Viernes 20 de marzo  en el horario de 18:30 a 21:30 horas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Informes, inscripción y presentación/actual</w:t>
      </w:r>
      <w:r>
        <w:rPr>
          <w:rFonts w:ascii="Arial" w:eastAsia="Arial" w:hAnsi="Arial" w:cs="Arial"/>
          <w:b/>
          <w:bCs/>
        </w:rPr>
        <w:t xml:space="preserve">ización de antecedentes: </w:t>
      </w:r>
      <w:r>
        <w:rPr>
          <w:rFonts w:ascii="Arial" w:eastAsia="Arial" w:hAnsi="Arial" w:cs="Arial"/>
        </w:rPr>
        <w:t xml:space="preserve">en la secretaría de la Institución (se compartirá por correo electrónico un enlace con los </w:t>
      </w:r>
      <w:r>
        <w:rPr>
          <w:rFonts w:ascii="Arial" w:eastAsia="Arial" w:hAnsi="Arial" w:cs="Arial"/>
        </w:rPr>
        <w:lastRenderedPageBreak/>
        <w:t>requerimientos para la presentación de proyecto y otra documentación complementaria).</w:t>
      </w:r>
    </w:p>
    <w:p w:rsidR="00495C32" w:rsidRDefault="00495C32">
      <w:pPr>
        <w:pStyle w:val="normal0"/>
        <w:spacing w:line="360" w:lineRule="auto"/>
        <w:ind w:left="720"/>
        <w:jc w:val="both"/>
        <w:rPr>
          <w:rFonts w:ascii="Arial" w:eastAsia="Arial" w:hAnsi="Arial" w:cs="Arial"/>
        </w:rPr>
      </w:pPr>
    </w:p>
    <w:p w:rsidR="00495C32" w:rsidRDefault="001D06DF">
      <w:pPr>
        <w:pStyle w:val="normal0"/>
        <w:spacing w:line="360" w:lineRule="auto"/>
        <w:ind w:left="7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Procedimiento para la inscripción/actualización de an</w:t>
      </w:r>
      <w:r>
        <w:rPr>
          <w:rFonts w:ascii="Arial" w:eastAsia="Arial" w:hAnsi="Arial" w:cs="Arial"/>
          <w:b/>
          <w:bCs/>
        </w:rPr>
        <w:t xml:space="preserve">tecedentes: </w:t>
      </w:r>
      <w:r>
        <w:rPr>
          <w:rFonts w:ascii="Arial" w:eastAsia="Arial" w:hAnsi="Arial" w:cs="Arial"/>
        </w:rPr>
        <w:t>los/as aspirantes deberán presentar la siguiente documentación requerida en tiempo y forma: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Curriculum Vitae detallado y actualizado a marzo 2026.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Copia de DNI anverso y reverso. 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Copia de la/s titulación/es que posea.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Copia de certificaciones </w:t>
      </w:r>
      <w:r>
        <w:rPr>
          <w:rFonts w:ascii="Arial" w:eastAsia="Arial" w:hAnsi="Arial" w:cs="Arial"/>
        </w:rPr>
        <w:t xml:space="preserve">de cursos, congresos, jornadas, seminarios, capacitaciones en instituciones estatales y/o privadas </w:t>
      </w:r>
      <w:r>
        <w:rPr>
          <w:rFonts w:ascii="Arial" w:eastAsia="Arial" w:hAnsi="Arial" w:cs="Arial"/>
          <w:b/>
          <w:bCs/>
        </w:rPr>
        <w:t>afines al espacio curricular y la modalidad (EPJA-ECPL) para la que se postula.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Capacitación/es/Formación académica en la Modalidad en Educación en Contextos</w:t>
      </w:r>
      <w:r>
        <w:rPr>
          <w:rFonts w:ascii="Arial" w:eastAsia="Arial" w:hAnsi="Arial" w:cs="Arial"/>
        </w:rPr>
        <w:t xml:space="preserve"> de Privación de la Libertad (no excluyente).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Copia de certificaciones que acrediten experiencia en grupos privados de la libertad (no excluyente).</w:t>
      </w:r>
    </w:p>
    <w:p w:rsidR="00495C32" w:rsidRDefault="001D06DF">
      <w:pPr>
        <w:pStyle w:val="normal0"/>
        <w:numPr>
          <w:ilvl w:val="0"/>
          <w:numId w:val="2"/>
        </w:numPr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Otros antecedentes que el/la aspirante considere relevantes para el los espacios curriculares a concursar.</w:t>
      </w:r>
    </w:p>
    <w:p w:rsidR="00495C32" w:rsidRDefault="00495C32">
      <w:pPr>
        <w:pStyle w:val="normal0"/>
        <w:spacing w:line="360" w:lineRule="auto"/>
        <w:ind w:left="1080"/>
        <w:jc w:val="both"/>
        <w:rPr>
          <w:rFonts w:ascii="Arial" w:eastAsia="Arial" w:hAnsi="Arial" w:cs="Arial"/>
        </w:rPr>
      </w:pP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(En caso de ser docente del CENS 364, se solicita adjuntar documentación para actualizar el Legajo Personal. Por ejemplo, Certificación de servicio)</w:t>
      </w:r>
    </w:p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</w:rPr>
      </w:pP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Miércoles 25 al viernes 27  de marzo: Valoración de antecedentes</w:t>
      </w:r>
      <w:r>
        <w:rPr>
          <w:rFonts w:ascii="Arial" w:eastAsia="Arial" w:hAnsi="Arial" w:cs="Arial"/>
        </w:rPr>
        <w:t>.</w:t>
      </w: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Lunes  30  de marzo, en el horario de 19:00 a 22:00 horas</w:t>
      </w: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Presentación de proyecto</w:t>
      </w:r>
      <w:r>
        <w:rPr>
          <w:rFonts w:ascii="Arial" w:eastAsia="Arial" w:hAnsi="Arial" w:cs="Arial"/>
        </w:rPr>
        <w:t xml:space="preserve">: hs. (remitir proyecto en </w:t>
      </w:r>
      <w:r>
        <w:rPr>
          <w:rFonts w:ascii="Arial" w:eastAsia="Arial" w:hAnsi="Arial" w:cs="Arial"/>
          <w:b/>
          <w:bCs/>
        </w:rPr>
        <w:t>formato PDF</w:t>
      </w:r>
      <w:r>
        <w:rPr>
          <w:rFonts w:ascii="Arial" w:eastAsia="Arial" w:hAnsi="Arial" w:cs="Arial"/>
        </w:rPr>
        <w:t xml:space="preserve"> vía c</w:t>
      </w:r>
      <w:r>
        <w:rPr>
          <w:rFonts w:ascii="Arial" w:eastAsia="Arial" w:hAnsi="Arial" w:cs="Arial"/>
          <w:u w:val="single"/>
        </w:rPr>
        <w:t>orreo electrónico</w:t>
      </w:r>
      <w:r>
        <w:rPr>
          <w:rFonts w:ascii="Arial" w:eastAsia="Arial" w:hAnsi="Arial" w:cs="Arial"/>
        </w:rPr>
        <w:t xml:space="preserve"> a </w:t>
      </w:r>
      <w:hyperlink r:id="rId7">
        <w:r>
          <w:rPr>
            <w:rFonts w:ascii="Arial" w:eastAsia="Arial" w:hAnsi="Arial" w:cs="Arial"/>
            <w:color w:val="0000FF"/>
            <w:u w:val="single"/>
          </w:rPr>
          <w:t>cens364@tdf.edu.ar</w:t>
        </w:r>
      </w:hyperlink>
      <w:r>
        <w:rPr>
          <w:rFonts w:ascii="Arial" w:eastAsia="Arial" w:hAnsi="Arial" w:cs="Arial"/>
        </w:rPr>
        <w:t>).</w:t>
      </w: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martes 31 de marzo al  miércoles 08 de abril: </w:t>
      </w:r>
      <w:r>
        <w:rPr>
          <w:rFonts w:ascii="Arial" w:eastAsia="Arial" w:hAnsi="Arial" w:cs="Arial"/>
          <w:b/>
          <w:bCs/>
        </w:rPr>
        <w:t>Lectura y valoración de proyectos</w:t>
      </w: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Jueves 09 abril: Publicación del listado de postulantes</w:t>
      </w:r>
      <w:r>
        <w:rPr>
          <w:rFonts w:ascii="Arial" w:eastAsia="Arial" w:hAnsi="Arial" w:cs="Arial"/>
        </w:rPr>
        <w:t xml:space="preserve">  (se enviará por correo electrónico a los/as postulantes después de las 22:00 hs.).</w:t>
      </w: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Lunes 13 al viernes 17 de abril: Entrevistas </w:t>
      </w:r>
      <w:r>
        <w:rPr>
          <w:rFonts w:ascii="Arial" w:eastAsia="Arial" w:hAnsi="Arial" w:cs="Arial"/>
        </w:rPr>
        <w:t>(horario a convenir y será comunicado</w:t>
      </w:r>
      <w:r>
        <w:rPr>
          <w:rFonts w:ascii="Arial" w:eastAsia="Arial" w:hAnsi="Arial" w:cs="Arial"/>
        </w:rPr>
        <w:t xml:space="preserve"> por correo electrónico).</w:t>
      </w:r>
    </w:p>
    <w:p w:rsidR="00495C32" w:rsidRDefault="001D06DF">
      <w:pPr>
        <w:pStyle w:val="normal0"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Lunes 20 de abril: Publicación de listados definitivos</w:t>
      </w:r>
      <w:r>
        <w:rPr>
          <w:rFonts w:ascii="Arial" w:eastAsia="Arial" w:hAnsi="Arial" w:cs="Arial"/>
        </w:rPr>
        <w:t>: (envío de correo electrónico a los/as postulantes).</w:t>
      </w:r>
    </w:p>
    <w:p w:rsidR="00495C32" w:rsidRDefault="00495C32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</w:rPr>
      </w:pPr>
    </w:p>
    <w:p w:rsidR="00495C32" w:rsidRDefault="001D06DF">
      <w:pPr>
        <w:pStyle w:val="normal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Sin otro particular, saludo  atentamente</w:t>
      </w:r>
    </w:p>
    <w:p w:rsidR="00495C32" w:rsidRDefault="00495C32">
      <w:pPr>
        <w:pStyle w:val="normal0"/>
        <w:spacing w:line="360" w:lineRule="auto"/>
        <w:jc w:val="both"/>
      </w:pPr>
    </w:p>
    <w:sectPr w:rsidR="00495C32" w:rsidSect="00495C32">
      <w:headerReference w:type="default" r:id="rId8"/>
      <w:footerReference w:type="default" r:id="rId9"/>
      <w:pgSz w:w="11907" w:h="16839"/>
      <w:pgMar w:top="2732" w:right="1442" w:bottom="851" w:left="1701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6DF" w:rsidRDefault="001D06DF" w:rsidP="00495C32">
      <w:r>
        <w:separator/>
      </w:r>
    </w:p>
  </w:endnote>
  <w:endnote w:type="continuationSeparator" w:id="1">
    <w:p w:rsidR="001D06DF" w:rsidRDefault="001D06DF" w:rsidP="00495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estrial">
    <w:charset w:val="00"/>
    <w:family w:val="auto"/>
    <w:pitch w:val="default"/>
    <w:sig w:usb0="00000000" w:usb1="00000000" w:usb2="00000000" w:usb3="00000000" w:csb0="00000000" w:csb1="00000000"/>
    <w:embedRegular r:id="rId1" w:fontKey="{13307175-9517-4F9E-8F28-EB1FB1BFD8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CD58EC-2D47-4060-8573-2D914936E288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CAC6107E-9A99-4A3E-944A-6C6F47FCA9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E74AF0A-C284-4B7A-9552-79D9B8D9FE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C32" w:rsidRDefault="00495C3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sz w:val="18"/>
        <w:szCs w:val="18"/>
      </w:rPr>
    </w:pPr>
  </w:p>
  <w:p w:rsidR="00495C32" w:rsidRDefault="001D06D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“Las Islas Malvinas, Georgias del Sur, Sándwich del Sur y los espacios marítimos e insulares correspondientes son Argentinos”</w:t>
    </w:r>
  </w:p>
  <w:p w:rsidR="00495C32" w:rsidRDefault="00495C3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495C32" w:rsidRDefault="00495C3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6DF" w:rsidRDefault="001D06DF" w:rsidP="00495C32">
      <w:r>
        <w:separator/>
      </w:r>
    </w:p>
  </w:footnote>
  <w:footnote w:type="continuationSeparator" w:id="1">
    <w:p w:rsidR="001D06DF" w:rsidRDefault="001D06DF" w:rsidP="00495C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C32" w:rsidRDefault="001D06D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3162300</wp:posOffset>
            </wp:positionH>
            <wp:positionV relativeFrom="paragraph">
              <wp:posOffset>-268559</wp:posOffset>
            </wp:positionV>
            <wp:extent cx="3336290" cy="378242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4098050" y="2840075"/>
                      <a:ext cx="3260090" cy="349299"/>
                    </a:xfrm>
                    <a:custGeom>
                      <a:rect b="b" l="l" r="r" t="t"/>
                      <a:pathLst>
                        <a:path extrusionOk="0" h="464185" w="3260090">
                          <a:moveTo>
                            <a:pt x="0" y="0"/>
                          </a:moveTo>
                          <a:lnTo>
                            <a:pt x="0" y="464185"/>
                          </a:lnTo>
                          <a:lnTo>
                            <a:pt x="3260090" y="464185"/>
                          </a:lnTo>
                          <a:lnTo>
                            <a:pt x="326009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 cap="flat" cmpd="sng" w="12700">
                      <a:solidFill>
                        <a:srgbClr val="FFFFFF"/>
                      </a:solidFill>
                      <a:prstDash val="solid"/>
                      <a:miter lim="8000"/>
                      <a:headEnd len="sm" w="sm" type="none"/>
                      <a:tailEnd len="sm" w="sm" type="none"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Arial" w:cs="Arial" w:eastAsia="Arial" w:hAnsi="Arial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4"/>
                            <w:vertAlign w:val="baseline"/>
                          </w:rPr>
                          <w:t xml:space="preserve">"202</w:t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4"/>
                            <w:vertAlign w:val="baseline"/>
                          </w:rPr>
                          <w:t xml:space="preserve">6</w:t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4"/>
                            <w:vertAlign w:val="baseline"/>
                          </w:rPr>
                          <w:t xml:space="preserve"> - </w:t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4"/>
                            <w:vertAlign w:val="baseline"/>
                          </w:rPr>
                          <w:t xml:space="preserve">20</w:t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4"/>
                            <w:vertAlign w:val="baseline"/>
                          </w:rPr>
                          <w:t xml:space="preserve">° </w:t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4"/>
                            <w:vertAlign w:val="baseline"/>
                          </w:rPr>
                          <w:t xml:space="preserve">ANIVERSARIO DE LA SANCIÓN DE LA LEY NACIONAL N° 26.206 DE EDUCACIÓN PÚBLICA NACIONAL”</w:t>
                        </w:r>
                      </w:p>
                    </w:txbxContent>
                  </wps:txbx>
                  <wps:bodyPr anchorCtr="0" anchor="t" bIns="38100" lIns="88900" spcFirstLastPara="1" rIns="88900" wrap="square" tIns="381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es-MX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3162300</wp:posOffset>
              </wp:positionH>
              <wp:positionV relativeFrom="paragraph">
                <wp:posOffset>-268559</wp:posOffset>
              </wp:positionV>
              <wp:extent cx="3336290" cy="378242"/>
              <wp:effectExtent l="0" t="0" r="0" b="0"/>
              <wp:wrapNone/>
              <wp:docPr id="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36290" cy="37824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240915" cy="938503"/>
            <wp:effectExtent b="0" l="0" r="0" t="0"/>
            <wp:wrapNone/>
            <wp:docPr id="2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4239825" y="2960850"/>
                      <a:ext cx="2212500" cy="887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cap="flat" cmpd="sng" w="9525">
                      <a:solidFill>
                        <a:srgbClr val="FFFFFF"/>
                      </a:solidFill>
                      <a:prstDash val="solid"/>
                      <a:miter lim="800000"/>
                      <a:headEnd len="sm" w="sm" type="none"/>
                      <a:tailEnd len="sm" w="sm" type="none"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Provincia de Tierra del Fuego, Antártida e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Islas del Atlántico Sur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Ushuaia - República Argentina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=====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1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M.E</w:t>
                        </w: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ducación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Centro Educativo de Nivel Secundario  Nº 364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45700" lIns="91425" spcFirstLastPara="1" rIns="91425" wrap="square" tIns="457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es-MX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114300</wp:posOffset>
              </wp:positionV>
              <wp:extent cx="2240915" cy="938503"/>
              <wp:effectExtent l="0" t="0" r="0" b="0"/>
              <wp:wrapNone/>
              <wp:docPr id="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40915" cy="93850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w:r>
      <w:rPr>
        <w:noProof/>
        <w:lang w:val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4396740</wp:posOffset>
          </wp:positionH>
          <wp:positionV relativeFrom="paragraph">
            <wp:posOffset>114300</wp:posOffset>
          </wp:positionV>
          <wp:extent cx="447675" cy="53340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767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5C32" w:rsidRDefault="00495C3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495C32" w:rsidRDefault="00495C32">
    <w:pPr>
      <w:pStyle w:val="normal0"/>
    </w:pPr>
  </w:p>
  <w:p w:rsidR="00495C32" w:rsidRDefault="001D06DF">
    <w:pPr>
      <w:pStyle w:val="normal0"/>
      <w:jc w:val="center"/>
    </w:pP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127000</wp:posOffset>
            </wp:positionV>
            <wp:extent cx="2271395" cy="622956"/>
            <wp:effectExtent b="0" l="0" r="0" t="0"/>
            <wp:wrapNone/>
            <wp:docPr id="3" name=""/>
            <a:graphic>
              <a:graphicData uri="http://schemas.microsoft.com/office/word/2010/wordprocessingShape">
                <wps:wsp>
                  <wps:cNvSpPr/>
                  <wps:cNvPr id="4" name="Shape 4"/>
                  <wps:spPr>
                    <a:xfrm>
                      <a:off x="4224600" y="3337402"/>
                      <a:ext cx="2242800" cy="59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Alem 3902 – Ushuaia - CP 9410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Tel. 02901-440259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  <w:t xml:space="preserve">Correo: cens364@tdf.edu.ar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center"/>
                          <w:textDirection w:val="btLr"/>
                        </w:pP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6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Times New Roman" w:cs="Times New Roman" w:eastAsia="Times New Roman" w:hAnsi="Times New Roman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Sitio Web: docentesticcens364.jimdo.com</w:t>
                        </w:r>
                      </w:p>
                    </w:txbxContent>
                  </wps:txbx>
                  <wps:bodyPr anchorCtr="0" anchor="t" bIns="45700" lIns="91425" spcFirstLastPara="1" rIns="91425" wrap="square" tIns="457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es-MX"/>
          </w:rPr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3429000</wp:posOffset>
              </wp:positionH>
              <wp:positionV relativeFrom="paragraph">
                <wp:posOffset>127000</wp:posOffset>
              </wp:positionV>
              <wp:extent cx="2271395" cy="622956"/>
              <wp:effectExtent l="0" t="0" r="0" b="0"/>
              <wp:wrapNone/>
              <wp:docPr id="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395" cy="62295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D7A79"/>
    <w:multiLevelType w:val="multilevel"/>
    <w:tmpl w:val="85D6D456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1">
    <w:nsid w:val="3A3B180C"/>
    <w:multiLevelType w:val="multilevel"/>
    <w:tmpl w:val="4DBA6F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5C32"/>
    <w:rsid w:val="000C2E01"/>
    <w:rsid w:val="001D06DF"/>
    <w:rsid w:val="00495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495C32"/>
    <w:pPr>
      <w:keepNext/>
      <w:jc w:val="both"/>
      <w:outlineLvl w:val="0"/>
    </w:pPr>
    <w:rPr>
      <w:rFonts w:ascii="Questrial" w:eastAsia="Questrial" w:hAnsi="Questrial" w:cs="Questrial"/>
      <w:sz w:val="20"/>
      <w:szCs w:val="20"/>
      <w:u w:val="single"/>
    </w:rPr>
  </w:style>
  <w:style w:type="paragraph" w:styleId="Ttulo2">
    <w:name w:val="heading 2"/>
    <w:basedOn w:val="normal0"/>
    <w:next w:val="normal0"/>
    <w:rsid w:val="00495C32"/>
    <w:pPr>
      <w:keepNext/>
      <w:outlineLvl w:val="1"/>
    </w:pPr>
    <w:rPr>
      <w:i/>
      <w:iCs/>
      <w:sz w:val="16"/>
      <w:szCs w:val="16"/>
    </w:rPr>
  </w:style>
  <w:style w:type="paragraph" w:styleId="Ttulo3">
    <w:name w:val="heading 3"/>
    <w:basedOn w:val="normal0"/>
    <w:next w:val="normal0"/>
    <w:rsid w:val="00495C32"/>
    <w:pPr>
      <w:keepNext/>
      <w:jc w:val="both"/>
      <w:outlineLvl w:val="2"/>
    </w:pPr>
    <w:rPr>
      <w:rFonts w:ascii="Arial" w:eastAsia="Arial" w:hAnsi="Arial" w:cs="Arial"/>
      <w:b/>
      <w:bCs/>
      <w:smallCaps/>
    </w:rPr>
  </w:style>
  <w:style w:type="paragraph" w:styleId="Ttulo4">
    <w:name w:val="heading 4"/>
    <w:basedOn w:val="normal0"/>
    <w:next w:val="normal0"/>
    <w:rsid w:val="00495C32"/>
    <w:pPr>
      <w:keepNext/>
      <w:outlineLvl w:val="3"/>
    </w:pPr>
    <w:rPr>
      <w:b/>
      <w:bCs/>
    </w:rPr>
  </w:style>
  <w:style w:type="paragraph" w:styleId="Ttulo5">
    <w:name w:val="heading 5"/>
    <w:basedOn w:val="normal0"/>
    <w:next w:val="normal0"/>
    <w:rsid w:val="00495C3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495C3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495C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495C32"/>
  </w:style>
  <w:style w:type="paragraph" w:styleId="Ttulo">
    <w:name w:val="Title"/>
    <w:basedOn w:val="normal0"/>
    <w:next w:val="normal0"/>
    <w:rsid w:val="00495C32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Subttulo">
    <w:name w:val="Subtitle"/>
    <w:basedOn w:val="normal0"/>
    <w:next w:val="normal0"/>
    <w:rsid w:val="00495C3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495C3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ns364@tdf.edu.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826</Words>
  <Characters>4546</Characters>
  <Application>Microsoft Office Word</Application>
  <DocSecurity>0</DocSecurity>
  <Lines>37</Lines>
  <Paragraphs>10</Paragraphs>
  <ScaleCrop>false</ScaleCrop>
  <Company/>
  <LinksUpToDate>false</LinksUpToDate>
  <CharactersWithSpaces>5362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Secretaría.CENS364</cp:lastModifiedBy>
  <cp:revision>2</cp:revision>
  <dcterms:created xsi:type="dcterms:W3CDTF">2026-03-16T15:31:00Z</dcterms:created>
  <dcterms:modified xsi:type="dcterms:W3CDTF">2026-03-16T15:32:00Z</dcterms:modified>
</cp:coreProperties>
</file>