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D1C35" w14:textId="77777777" w:rsidR="00234CC1" w:rsidRDefault="00A23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23"/>
        </w:tabs>
        <w:spacing w:after="0" w:line="240" w:lineRule="auto"/>
        <w:ind w:hanging="2"/>
        <w:jc w:val="right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r w:rsidR="00234CC1">
        <w:rPr>
          <w:rFonts w:ascii="Times New Roman" w:eastAsia="Times New Roman" w:hAnsi="Times New Roman" w:cs="Times New Roman"/>
          <w:color w:val="000000"/>
          <w:highlight w:val="white"/>
        </w:rPr>
        <w:t xml:space="preserve">       </w:t>
      </w:r>
    </w:p>
    <w:p w14:paraId="3A701BBD" w14:textId="479964EA" w:rsidR="002D56A6" w:rsidRDefault="00234CC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23"/>
        </w:tabs>
        <w:spacing w:after="0" w:line="240" w:lineRule="auto"/>
        <w:ind w:hanging="2"/>
        <w:jc w:val="right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 </w:t>
      </w:r>
      <w:r w:rsidR="00A23777">
        <w:rPr>
          <w:rFonts w:ascii="Times New Roman" w:eastAsia="Times New Roman" w:hAnsi="Times New Roman" w:cs="Times New Roman"/>
          <w:color w:val="000000"/>
          <w:highlight w:val="white"/>
        </w:rPr>
        <w:t>Nota N°</w:t>
      </w:r>
      <w:r>
        <w:rPr>
          <w:rFonts w:ascii="Times New Roman" w:eastAsia="Times New Roman" w:hAnsi="Times New Roman" w:cs="Times New Roman"/>
          <w:color w:val="000000"/>
          <w:highlight w:val="white"/>
        </w:rPr>
        <w:t>129</w:t>
      </w:r>
      <w:r w:rsidR="00A23777">
        <w:rPr>
          <w:rFonts w:ascii="Times New Roman" w:eastAsia="Times New Roman" w:hAnsi="Times New Roman" w:cs="Times New Roman"/>
          <w:color w:val="000000"/>
          <w:highlight w:val="white"/>
        </w:rPr>
        <w:t>/2026</w:t>
      </w:r>
    </w:p>
    <w:p w14:paraId="79E4F8F3" w14:textId="77777777" w:rsidR="002D56A6" w:rsidRDefault="00A23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23"/>
        </w:tabs>
        <w:spacing w:after="0" w:line="240" w:lineRule="auto"/>
        <w:ind w:hanging="2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                             Letra CENT N° 11</w:t>
      </w:r>
    </w:p>
    <w:p w14:paraId="602F7391" w14:textId="77777777" w:rsidR="002D56A6" w:rsidRDefault="00A23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23"/>
        </w:tabs>
        <w:spacing w:after="0" w:line="240" w:lineRule="auto"/>
        <w:ind w:hanging="2"/>
        <w:jc w:val="right"/>
        <w:rPr>
          <w:rFonts w:ascii="Times New Roman" w:eastAsia="Times New Roman" w:hAnsi="Times New Roman" w:cs="Times New Roman"/>
          <w:color w:val="000000"/>
        </w:rPr>
      </w:pPr>
      <w:bookmarkStart w:id="0" w:name="_heading=h.f8y0vc8zwfei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                  Ushuaia,  </w:t>
      </w:r>
      <w:r>
        <w:rPr>
          <w:rFonts w:ascii="Times New Roman" w:eastAsia="Times New Roman" w:hAnsi="Times New Roman" w:cs="Times New Roman"/>
        </w:rPr>
        <w:t>08</w:t>
      </w:r>
      <w:r>
        <w:rPr>
          <w:rFonts w:ascii="Times New Roman" w:eastAsia="Times New Roman" w:hAnsi="Times New Roman" w:cs="Times New Roman"/>
          <w:color w:val="000000"/>
        </w:rPr>
        <w:t xml:space="preserve"> de </w:t>
      </w:r>
      <w:r>
        <w:rPr>
          <w:rFonts w:ascii="Times New Roman" w:eastAsia="Times New Roman" w:hAnsi="Times New Roman" w:cs="Times New Roman"/>
        </w:rPr>
        <w:t>Mayo</w:t>
      </w:r>
      <w:r>
        <w:rPr>
          <w:rFonts w:ascii="Times New Roman" w:eastAsia="Times New Roman" w:hAnsi="Times New Roman" w:cs="Times New Roman"/>
          <w:color w:val="000000"/>
        </w:rPr>
        <w:t xml:space="preserve"> de 2026</w:t>
      </w:r>
    </w:p>
    <w:p w14:paraId="17717418" w14:textId="77777777" w:rsidR="002D56A6" w:rsidRDefault="002D56A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23"/>
        </w:tabs>
        <w:spacing w:after="0"/>
        <w:ind w:hanging="2"/>
        <w:jc w:val="right"/>
        <w:rPr>
          <w:rFonts w:ascii="Times New Roman" w:eastAsia="Times New Roman" w:hAnsi="Times New Roman" w:cs="Times New Roman"/>
          <w:color w:val="000000"/>
        </w:rPr>
      </w:pPr>
    </w:p>
    <w:p w14:paraId="767F7E34" w14:textId="77777777" w:rsidR="002D56A6" w:rsidRDefault="002D5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  <w:highlight w:val="white"/>
        </w:rPr>
      </w:pPr>
      <w:bookmarkStart w:id="1" w:name="_heading=h.10k1pbdvzr58" w:colFirst="0" w:colLast="0"/>
      <w:bookmarkEnd w:id="1"/>
    </w:p>
    <w:p w14:paraId="141987A8" w14:textId="77777777" w:rsidR="002D56A6" w:rsidRDefault="00A23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2" w:name="_heading=h.dnhnxb9oh5vb" w:colFirst="0" w:colLast="0"/>
      <w:bookmarkEnd w:id="2"/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 xml:space="preserve">RESULTADOS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3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° CONVOCATORIA  PÚBLICA 2026 - MA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Y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O 2026</w:t>
      </w:r>
    </w:p>
    <w:p w14:paraId="3275E7C3" w14:textId="77777777" w:rsidR="002D56A6" w:rsidRDefault="00A23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Arial" w:eastAsia="Arial" w:hAnsi="Arial" w:cs="Arial"/>
          <w:b/>
          <w:bCs/>
          <w:color w:val="000000"/>
          <w:highlight w:val="white"/>
        </w:rPr>
      </w:pPr>
      <w:r>
        <w:rPr>
          <w:rFonts w:ascii="Arial" w:eastAsia="Arial" w:hAnsi="Arial" w:cs="Arial"/>
          <w:b/>
          <w:bCs/>
          <w:highlight w:val="white"/>
        </w:rPr>
        <w:t>Es</w:t>
      </w:r>
      <w:r>
        <w:rPr>
          <w:rFonts w:ascii="Arial" w:eastAsia="Arial" w:hAnsi="Arial" w:cs="Arial"/>
          <w:b/>
          <w:bCs/>
          <w:color w:val="000000"/>
          <w:highlight w:val="white"/>
        </w:rPr>
        <w:t xml:space="preserve">pacios de la carrera 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 xml:space="preserve">TECNICATURA SUPERIOR EN EMERGENCIAS EXTRAHOSPITALARIAS (RESOLUCIÓN </w:t>
      </w:r>
      <w:hyperlink r:id="rId8">
        <w:r>
          <w:rPr>
            <w:rFonts w:ascii="Arial" w:eastAsia="Arial" w:hAnsi="Arial" w:cs="Arial"/>
            <w:b/>
            <w:bCs/>
            <w:sz w:val="24"/>
            <w:szCs w:val="24"/>
            <w:highlight w:val="white"/>
          </w:rPr>
          <w:t>M.ED</w:t>
        </w:r>
      </w:hyperlink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. N°1933/2024)</w:t>
      </w:r>
      <w:r>
        <w:rPr>
          <w:rFonts w:ascii="Arial" w:eastAsia="Arial" w:hAnsi="Arial" w:cs="Arial"/>
          <w:b/>
          <w:bCs/>
          <w:color w:val="000000"/>
          <w:highlight w:val="white"/>
        </w:rPr>
        <w:t xml:space="preserve">  </w:t>
      </w:r>
    </w:p>
    <w:tbl>
      <w:tblPr>
        <w:tblStyle w:val="a"/>
        <w:tblW w:w="9960" w:type="dxa"/>
        <w:tblInd w:w="-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5"/>
        <w:gridCol w:w="885"/>
        <w:gridCol w:w="1470"/>
        <w:gridCol w:w="1710"/>
        <w:gridCol w:w="1425"/>
        <w:gridCol w:w="2025"/>
      </w:tblGrid>
      <w:tr w:rsidR="002D56A6" w14:paraId="0BCDEEA2" w14:textId="77777777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8F25D" w14:textId="77777777" w:rsidR="002D56A6" w:rsidRDefault="00A23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Espacio curricular </w:t>
            </w:r>
          </w:p>
          <w:p w14:paraId="3986C169" w14:textId="77777777" w:rsidR="002D56A6" w:rsidRDefault="002D5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6BB14" w14:textId="77777777" w:rsidR="002D56A6" w:rsidRDefault="00A23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Año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3B140" w14:textId="77777777" w:rsidR="002D56A6" w:rsidRDefault="00A23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Comisión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3CCEE" w14:textId="77777777" w:rsidR="002D56A6" w:rsidRDefault="00A23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Cuatrimestral/ Anual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9876C" w14:textId="77777777" w:rsidR="002D56A6" w:rsidRDefault="00A23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Carga horaria semanal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D2694" w14:textId="77777777" w:rsidR="002D56A6" w:rsidRDefault="00A23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Días y horarios</w:t>
            </w:r>
          </w:p>
        </w:tc>
      </w:tr>
      <w:tr w:rsidR="002D56A6" w14:paraId="6E79E2F9" w14:textId="77777777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881C8" w14:textId="77777777" w:rsidR="002D56A6" w:rsidRDefault="00A23777">
            <w:pPr>
              <w:widowControl w:val="0"/>
              <w:spacing w:after="0" w:line="240" w:lineRule="auto"/>
              <w:ind w:firstLine="0"/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highlight w:val="white"/>
              </w:rPr>
              <w:t xml:space="preserve">EE01-Fundamentos de la Práctica en </w:t>
            </w:r>
            <w:proofErr w:type="spellStart"/>
            <w:r>
              <w:rPr>
                <w:rFonts w:ascii="Arial" w:eastAsia="Arial" w:hAnsi="Arial" w:cs="Arial"/>
                <w:b/>
                <w:bCs/>
                <w:highlight w:val="white"/>
              </w:rPr>
              <w:t>Emergentología</w:t>
            </w:r>
            <w:proofErr w:type="spellEnd"/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7DA0E" w14:textId="77777777" w:rsidR="002D56A6" w:rsidRDefault="00A23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>1°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5236E" w14:textId="77777777" w:rsidR="002D56A6" w:rsidRDefault="00A23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highlight w:val="white"/>
              </w:rPr>
              <w:t>A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CEC5B" w14:textId="77777777" w:rsidR="002D56A6" w:rsidRDefault="00A23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>Anual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43E24" w14:textId="77777777" w:rsidR="002D56A6" w:rsidRDefault="00A23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highlight w:val="white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>HC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0E690" w14:textId="77777777" w:rsidR="002D56A6" w:rsidRDefault="00A23777">
            <w:pPr>
              <w:widowControl w:val="0"/>
              <w:spacing w:after="0" w:line="240" w:lineRule="auto"/>
              <w:ind w:firstLine="0"/>
              <w:rPr>
                <w:rFonts w:ascii="Arial" w:eastAsia="Arial" w:hAnsi="Arial" w:cs="Arial"/>
                <w:b/>
                <w:bCs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highlight w:val="white"/>
              </w:rPr>
              <w:t xml:space="preserve">Martes de 19:50 a 22:40 </w:t>
            </w:r>
          </w:p>
        </w:tc>
      </w:tr>
      <w:tr w:rsidR="002D56A6" w14:paraId="28E4D2E5" w14:textId="77777777">
        <w:tc>
          <w:tcPr>
            <w:tcW w:w="333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505614B" w14:textId="77777777" w:rsidR="002D56A6" w:rsidRDefault="00A23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Postulantes</w:t>
            </w:r>
          </w:p>
        </w:tc>
        <w:tc>
          <w:tcPr>
            <w:tcW w:w="1470" w:type="dxa"/>
            <w:tcBorders>
              <w:top w:val="single" w:sz="4" w:space="0" w:color="000000"/>
              <w:bottom w:val="single" w:sz="4" w:space="0" w:color="000000"/>
            </w:tcBorders>
          </w:tcPr>
          <w:p w14:paraId="4A725762" w14:textId="77777777" w:rsidR="002D56A6" w:rsidRDefault="00A23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DNI</w:t>
            </w:r>
          </w:p>
        </w:tc>
        <w:tc>
          <w:tcPr>
            <w:tcW w:w="1710" w:type="dxa"/>
            <w:tcBorders>
              <w:top w:val="single" w:sz="4" w:space="0" w:color="000000"/>
              <w:bottom w:val="single" w:sz="4" w:space="0" w:color="000000"/>
            </w:tcBorders>
          </w:tcPr>
          <w:p w14:paraId="1F8F1BFA" w14:textId="77777777" w:rsidR="002D56A6" w:rsidRDefault="00A23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Puntaje total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</w:tcBorders>
          </w:tcPr>
          <w:p w14:paraId="50310356" w14:textId="77777777" w:rsidR="002D56A6" w:rsidRDefault="00A23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Orden de mérito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</w:tcPr>
          <w:p w14:paraId="0359D8F5" w14:textId="77777777" w:rsidR="002D56A6" w:rsidRDefault="00A23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Observaciones</w:t>
            </w:r>
          </w:p>
        </w:tc>
      </w:tr>
      <w:tr w:rsidR="002D56A6" w14:paraId="34F595E7" w14:textId="77777777">
        <w:trPr>
          <w:trHeight w:val="587"/>
        </w:trPr>
        <w:tc>
          <w:tcPr>
            <w:tcW w:w="9960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7B7541" w14:textId="77777777" w:rsidR="002D56A6" w:rsidRDefault="002D56A6">
            <w:pPr>
              <w:spacing w:after="0"/>
              <w:ind w:left="100"/>
              <w:rPr>
                <w:rFonts w:ascii="Arial" w:eastAsia="Arial" w:hAnsi="Arial" w:cs="Arial"/>
                <w:b/>
                <w:bCs/>
                <w:highlight w:val="white"/>
              </w:rPr>
            </w:pPr>
          </w:p>
          <w:p w14:paraId="344E2531" w14:textId="77777777" w:rsidR="002D56A6" w:rsidRDefault="00A23777">
            <w:pPr>
              <w:spacing w:after="0"/>
              <w:ind w:left="100"/>
              <w:rPr>
                <w:rFonts w:ascii="Arial" w:eastAsia="Arial" w:hAnsi="Arial" w:cs="Arial"/>
                <w:b/>
                <w:bCs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highlight w:val="white"/>
              </w:rPr>
              <w:t xml:space="preserve">                                                               SIN CUBRIR</w:t>
            </w:r>
          </w:p>
        </w:tc>
      </w:tr>
    </w:tbl>
    <w:p w14:paraId="4C84953C" w14:textId="77777777" w:rsidR="002D56A6" w:rsidRDefault="002D56A6">
      <w:pPr>
        <w:spacing w:after="0"/>
        <w:ind w:firstLine="0"/>
        <w:rPr>
          <w:rFonts w:ascii="Arial" w:eastAsia="Arial" w:hAnsi="Arial" w:cs="Arial"/>
          <w:b/>
          <w:bCs/>
          <w:sz w:val="10"/>
          <w:szCs w:val="10"/>
          <w:highlight w:val="white"/>
        </w:rPr>
      </w:pPr>
    </w:p>
    <w:p w14:paraId="155E023B" w14:textId="77777777" w:rsidR="002D56A6" w:rsidRDefault="002D56A6">
      <w:pPr>
        <w:spacing w:after="0"/>
        <w:ind w:hanging="2"/>
        <w:rPr>
          <w:rFonts w:ascii="Arial" w:eastAsia="Arial" w:hAnsi="Arial" w:cs="Arial"/>
          <w:b/>
          <w:bCs/>
          <w:sz w:val="10"/>
          <w:szCs w:val="10"/>
          <w:highlight w:val="white"/>
        </w:rPr>
      </w:pPr>
    </w:p>
    <w:p w14:paraId="52884655" w14:textId="77777777" w:rsidR="002D56A6" w:rsidRDefault="002D56A6">
      <w:pPr>
        <w:spacing w:after="0"/>
        <w:ind w:hanging="2"/>
        <w:rPr>
          <w:rFonts w:ascii="Arial" w:eastAsia="Arial" w:hAnsi="Arial" w:cs="Arial"/>
          <w:b/>
          <w:bCs/>
          <w:sz w:val="10"/>
          <w:szCs w:val="10"/>
          <w:highlight w:val="white"/>
        </w:rPr>
      </w:pPr>
    </w:p>
    <w:p w14:paraId="50FF0DDC" w14:textId="77777777" w:rsidR="002D56A6" w:rsidRDefault="002D56A6">
      <w:pPr>
        <w:spacing w:after="0"/>
        <w:ind w:hanging="2"/>
        <w:rPr>
          <w:rFonts w:ascii="Arial" w:eastAsia="Arial" w:hAnsi="Arial" w:cs="Arial"/>
          <w:b/>
          <w:bCs/>
          <w:sz w:val="10"/>
          <w:szCs w:val="10"/>
          <w:highlight w:val="white"/>
        </w:rPr>
      </w:pPr>
    </w:p>
    <w:p w14:paraId="63C388BC" w14:textId="77777777" w:rsidR="002D56A6" w:rsidRDefault="002D56A6">
      <w:pPr>
        <w:spacing w:after="0"/>
        <w:ind w:hanging="2"/>
        <w:rPr>
          <w:rFonts w:ascii="Arial" w:eastAsia="Arial" w:hAnsi="Arial" w:cs="Arial"/>
          <w:b/>
          <w:bCs/>
          <w:sz w:val="10"/>
          <w:szCs w:val="10"/>
          <w:highlight w:val="white"/>
        </w:rPr>
      </w:pPr>
    </w:p>
    <w:p w14:paraId="5F619000" w14:textId="77777777" w:rsidR="002D56A6" w:rsidRDefault="00A23777">
      <w:pPr>
        <w:spacing w:after="0" w:line="240" w:lineRule="auto"/>
        <w:ind w:firstLine="0"/>
        <w:rPr>
          <w:rFonts w:ascii="Arial" w:eastAsia="Arial" w:hAnsi="Arial" w:cs="Arial"/>
          <w:b/>
          <w:bCs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Espacios de la carrera TECNICATURA SUPERIOR EN TRANSPORTE Y LOGÍSTICA (RES. M. E. C. C. y T. N° 890/10)</w:t>
      </w:r>
      <w:r>
        <w:rPr>
          <w:rFonts w:ascii="Arial" w:eastAsia="Arial" w:hAnsi="Arial" w:cs="Arial"/>
          <w:b/>
          <w:bCs/>
          <w:highlight w:val="white"/>
        </w:rPr>
        <w:t xml:space="preserve">  </w:t>
      </w:r>
    </w:p>
    <w:tbl>
      <w:tblPr>
        <w:tblStyle w:val="a0"/>
        <w:tblW w:w="9960" w:type="dxa"/>
        <w:tblInd w:w="-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5"/>
        <w:gridCol w:w="885"/>
        <w:gridCol w:w="1470"/>
        <w:gridCol w:w="1710"/>
        <w:gridCol w:w="1425"/>
        <w:gridCol w:w="2025"/>
      </w:tblGrid>
      <w:tr w:rsidR="002D56A6" w14:paraId="2A6F4D0E" w14:textId="77777777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E4BEF" w14:textId="77777777" w:rsidR="002D56A6" w:rsidRDefault="00A23777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Espacio curricular </w:t>
            </w:r>
          </w:p>
          <w:p w14:paraId="3713D3EF" w14:textId="77777777" w:rsidR="002D56A6" w:rsidRDefault="002D56A6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655F0" w14:textId="77777777" w:rsidR="002D56A6" w:rsidRDefault="00A23777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Año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B9110" w14:textId="77777777" w:rsidR="002D56A6" w:rsidRDefault="00A23777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Comisión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8C11E" w14:textId="77777777" w:rsidR="002D56A6" w:rsidRDefault="00A23777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Cuatrimestral/ Anual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57F7B" w14:textId="77777777" w:rsidR="002D56A6" w:rsidRDefault="00A23777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Carga horaria semanal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85484" w14:textId="77777777" w:rsidR="002D56A6" w:rsidRDefault="00A23777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Días y horarios</w:t>
            </w:r>
          </w:p>
        </w:tc>
      </w:tr>
      <w:tr w:rsidR="002D56A6" w14:paraId="29629FEC" w14:textId="77777777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BEABB" w14:textId="77777777" w:rsidR="002D56A6" w:rsidRDefault="00A23777">
            <w:pPr>
              <w:widowControl w:val="0"/>
              <w:spacing w:after="0" w:line="240" w:lineRule="auto"/>
              <w:ind w:firstLine="0"/>
              <w:rPr>
                <w:rFonts w:ascii="Arial" w:eastAsia="Arial" w:hAnsi="Arial" w:cs="Arial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highlight w:val="white"/>
              </w:rPr>
              <w:t xml:space="preserve">TL20-Estadística Aplicada 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8B6D7" w14:textId="77777777" w:rsidR="002D56A6" w:rsidRDefault="00A23777">
            <w:pPr>
              <w:spacing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highlight w:val="white"/>
              </w:rPr>
              <w:t>2°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B24B4" w14:textId="77777777" w:rsidR="002D56A6" w:rsidRDefault="00A23777">
            <w:pPr>
              <w:spacing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highlight w:val="white"/>
              </w:rPr>
              <w:t>A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BFBFC" w14:textId="77777777" w:rsidR="002D56A6" w:rsidRDefault="00A23777">
            <w:pPr>
              <w:spacing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highlight w:val="white"/>
              </w:rPr>
              <w:t>Cuatrimestral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ED048" w14:textId="77777777" w:rsidR="002D56A6" w:rsidRDefault="00A23777">
            <w:pPr>
              <w:spacing w:after="0" w:line="24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highlight w:val="white"/>
              </w:rPr>
              <w:t>3HC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93CEA" w14:textId="77777777" w:rsidR="002D56A6" w:rsidRDefault="00A23777">
            <w:pPr>
              <w:widowControl w:val="0"/>
              <w:spacing w:after="0"/>
              <w:ind w:firstLine="0"/>
              <w:rPr>
                <w:rFonts w:ascii="Arial" w:eastAsia="Arial" w:hAnsi="Arial" w:cs="Arial"/>
                <w:b/>
                <w:bCs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highlight w:val="white"/>
              </w:rPr>
              <w:t xml:space="preserve">Jueves 19:00 a 21:00 </w:t>
            </w:r>
            <w:proofErr w:type="spellStart"/>
            <w:r>
              <w:rPr>
                <w:rFonts w:ascii="Arial" w:eastAsia="Arial" w:hAnsi="Arial" w:cs="Arial"/>
                <w:b/>
                <w:bCs/>
                <w:highlight w:val="white"/>
              </w:rPr>
              <w:t>hs</w:t>
            </w:r>
            <w:proofErr w:type="spellEnd"/>
          </w:p>
        </w:tc>
      </w:tr>
      <w:tr w:rsidR="002D56A6" w14:paraId="36F6842D" w14:textId="77777777">
        <w:tc>
          <w:tcPr>
            <w:tcW w:w="333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79DDC14" w14:textId="77777777" w:rsidR="002D56A6" w:rsidRDefault="00A23777">
            <w:pPr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Postulantes</w:t>
            </w:r>
          </w:p>
        </w:tc>
        <w:tc>
          <w:tcPr>
            <w:tcW w:w="1470" w:type="dxa"/>
            <w:tcBorders>
              <w:top w:val="single" w:sz="4" w:space="0" w:color="000000"/>
              <w:bottom w:val="single" w:sz="4" w:space="0" w:color="000000"/>
            </w:tcBorders>
          </w:tcPr>
          <w:p w14:paraId="0E10BFB7" w14:textId="77777777" w:rsidR="002D56A6" w:rsidRDefault="00A23777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DNI</w:t>
            </w:r>
          </w:p>
        </w:tc>
        <w:tc>
          <w:tcPr>
            <w:tcW w:w="1710" w:type="dxa"/>
            <w:tcBorders>
              <w:top w:val="single" w:sz="4" w:space="0" w:color="000000"/>
              <w:bottom w:val="single" w:sz="4" w:space="0" w:color="000000"/>
            </w:tcBorders>
          </w:tcPr>
          <w:p w14:paraId="339777CB" w14:textId="77777777" w:rsidR="002D56A6" w:rsidRDefault="00A23777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Puntaje total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</w:tcBorders>
          </w:tcPr>
          <w:p w14:paraId="54DB75F2" w14:textId="77777777" w:rsidR="002D56A6" w:rsidRDefault="00A23777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Orden de mérito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</w:tcPr>
          <w:p w14:paraId="02489E88" w14:textId="77777777" w:rsidR="002D56A6" w:rsidRDefault="00A23777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Observaciones</w:t>
            </w:r>
          </w:p>
        </w:tc>
      </w:tr>
      <w:tr w:rsidR="002D56A6" w14:paraId="3C5F4B83" w14:textId="77777777">
        <w:trPr>
          <w:trHeight w:val="420"/>
        </w:trPr>
        <w:tc>
          <w:tcPr>
            <w:tcW w:w="333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A3971BE" w14:textId="77777777" w:rsidR="002D56A6" w:rsidRDefault="00A23777">
            <w:pPr>
              <w:spacing w:after="0" w:line="240" w:lineRule="auto"/>
              <w:ind w:firstLine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MARTINEZ FARIAS, Daniela</w:t>
            </w:r>
          </w:p>
        </w:tc>
        <w:tc>
          <w:tcPr>
            <w:tcW w:w="1470" w:type="dxa"/>
            <w:tcBorders>
              <w:top w:val="single" w:sz="4" w:space="0" w:color="000000"/>
              <w:bottom w:val="single" w:sz="4" w:space="0" w:color="000000"/>
            </w:tcBorders>
          </w:tcPr>
          <w:p w14:paraId="78CD43C3" w14:textId="77777777" w:rsidR="002D56A6" w:rsidRDefault="00A23777">
            <w:pPr>
              <w:spacing w:after="0" w:line="240" w:lineRule="auto"/>
              <w:ind w:firstLine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38.406.696</w:t>
            </w:r>
          </w:p>
        </w:tc>
        <w:tc>
          <w:tcPr>
            <w:tcW w:w="1710" w:type="dxa"/>
            <w:tcBorders>
              <w:top w:val="single" w:sz="4" w:space="0" w:color="000000"/>
              <w:bottom w:val="single" w:sz="4" w:space="0" w:color="000000"/>
            </w:tcBorders>
          </w:tcPr>
          <w:p w14:paraId="75AD8374" w14:textId="77777777" w:rsidR="002D56A6" w:rsidRDefault="00A23777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26,- Puntos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</w:tcBorders>
          </w:tcPr>
          <w:p w14:paraId="1C98DD79" w14:textId="77777777" w:rsidR="002D56A6" w:rsidRDefault="00A23777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1°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</w:tcPr>
          <w:p w14:paraId="2F7526D3" w14:textId="77777777" w:rsidR="002D56A6" w:rsidRDefault="002D56A6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2EE0B8C8" w14:textId="77777777" w:rsidR="002D56A6" w:rsidRDefault="002D56A6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Arial" w:eastAsia="Arial" w:hAnsi="Arial" w:cs="Arial"/>
          <w:b/>
          <w:bCs/>
          <w:highlight w:val="white"/>
        </w:rPr>
      </w:pPr>
    </w:p>
    <w:p w14:paraId="7E1DA279" w14:textId="77777777" w:rsidR="002D56A6" w:rsidRDefault="002D56A6">
      <w:pPr>
        <w:spacing w:line="240" w:lineRule="auto"/>
        <w:ind w:firstLine="0"/>
        <w:rPr>
          <w:rFonts w:ascii="Arial" w:eastAsia="Arial" w:hAnsi="Arial" w:cs="Arial"/>
          <w:b/>
          <w:bCs/>
          <w:sz w:val="10"/>
          <w:szCs w:val="10"/>
          <w:highlight w:val="white"/>
        </w:rPr>
      </w:pPr>
    </w:p>
    <w:p w14:paraId="51EF09A5" w14:textId="77777777" w:rsidR="002D56A6" w:rsidRDefault="002D56A6">
      <w:pPr>
        <w:spacing w:line="240" w:lineRule="auto"/>
        <w:ind w:firstLine="0"/>
        <w:rPr>
          <w:rFonts w:ascii="Arial" w:eastAsia="Arial" w:hAnsi="Arial" w:cs="Arial"/>
        </w:rPr>
      </w:pPr>
    </w:p>
    <w:sectPr w:rsidR="002D56A6">
      <w:headerReference w:type="default" r:id="rId9"/>
      <w:footerReference w:type="default" r:id="rId10"/>
      <w:pgSz w:w="11906" w:h="16838"/>
      <w:pgMar w:top="1417" w:right="990" w:bottom="1417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90B7C" w14:textId="77777777" w:rsidR="005D0D4F" w:rsidRDefault="005D0D4F">
      <w:pPr>
        <w:spacing w:after="0" w:line="240" w:lineRule="auto"/>
      </w:pPr>
      <w:r>
        <w:separator/>
      </w:r>
    </w:p>
  </w:endnote>
  <w:endnote w:type="continuationSeparator" w:id="0">
    <w:p w14:paraId="3E24B9AF" w14:textId="77777777" w:rsidR="005D0D4F" w:rsidRDefault="005D0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330487-B737-4FAC-A0E2-3BF1EBDE03BD}"/>
    <w:embedBold r:id="rId2" w:fontKey="{564DCEE1-6AE5-4C0A-8EA0-A87D79AAAC47}"/>
    <w:embedItalic r:id="rId3" w:fontKey="{F73B5A23-4949-4F21-AD8E-2903C9ACF3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F18F931-4296-4819-9802-12FD848331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5" w:fontKey="{775A9854-9467-4D2D-A1DF-DAAC4DFA00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DC68C76-4AA8-4A50-9FF3-F0B81E4A36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72FFB" w14:textId="77777777" w:rsidR="002D56A6" w:rsidRDefault="00A23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rPr>
        <w:i/>
        <w:iCs/>
        <w:color w:val="000000"/>
        <w:sz w:val="16"/>
        <w:szCs w:val="16"/>
      </w:rPr>
    </w:pPr>
    <w:r>
      <w:rPr>
        <w:i/>
        <w:iCs/>
        <w:color w:val="000000"/>
        <w:sz w:val="16"/>
        <w:szCs w:val="16"/>
      </w:rPr>
      <w:t xml:space="preserve">                                    </w:t>
    </w:r>
  </w:p>
  <w:p w14:paraId="1AA88288" w14:textId="77777777" w:rsidR="002D56A6" w:rsidRDefault="00A23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jc w:val="center"/>
      <w:rPr>
        <w:color w:val="000000"/>
      </w:rPr>
    </w:pPr>
    <w:r>
      <w:rPr>
        <w:i/>
        <w:iCs/>
        <w:color w:val="000000"/>
        <w:sz w:val="16"/>
        <w:szCs w:val="16"/>
      </w:rPr>
      <w:t xml:space="preserve">  “Las Islas Malvinas, Georgias del Sur, Sándwich del Sur y los espacios marítimos e insulares correspondientes son argentinos”</w:t>
    </w:r>
  </w:p>
  <w:p w14:paraId="4DA466C9" w14:textId="77777777" w:rsidR="002D56A6" w:rsidRDefault="002D56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5CCA3" w14:textId="77777777" w:rsidR="005D0D4F" w:rsidRDefault="005D0D4F">
      <w:pPr>
        <w:spacing w:after="0" w:line="240" w:lineRule="auto"/>
      </w:pPr>
      <w:r>
        <w:separator/>
      </w:r>
    </w:p>
  </w:footnote>
  <w:footnote w:type="continuationSeparator" w:id="0">
    <w:p w14:paraId="6D65815E" w14:textId="77777777" w:rsidR="005D0D4F" w:rsidRDefault="005D0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AA4A4" w14:textId="77777777" w:rsidR="002D56A6" w:rsidRDefault="00A23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rPr>
        <w:color w:val="000000"/>
      </w:rPr>
    </w:pPr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 wp14:anchorId="706146B2" wp14:editId="5EE201EA">
          <wp:simplePos x="0" y="0"/>
          <wp:positionH relativeFrom="column">
            <wp:posOffset>581025</wp:posOffset>
          </wp:positionH>
          <wp:positionV relativeFrom="paragraph">
            <wp:posOffset>94331</wp:posOffset>
          </wp:positionV>
          <wp:extent cx="730250" cy="68072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0250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BAF521" w14:textId="77777777" w:rsidR="002D56A6" w:rsidRDefault="00A23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rPr>
        <w:color w:val="000000"/>
      </w:rPr>
    </w:pPr>
    <w:r>
      <w:rPr>
        <w:noProof/>
        <w:lang w:val="es-AR"/>
      </w:rPr>
      <w:drawing>
        <wp:anchor distT="0" distB="0" distL="114300" distR="114300" simplePos="0" relativeHeight="251659264" behindDoc="0" locked="0" layoutInCell="1" hidden="0" allowOverlap="1" wp14:anchorId="1F70538A" wp14:editId="33418D55">
          <wp:simplePos x="0" y="0"/>
          <wp:positionH relativeFrom="column">
            <wp:posOffset>3848100</wp:posOffset>
          </wp:positionH>
          <wp:positionV relativeFrom="paragraph">
            <wp:posOffset>39018</wp:posOffset>
          </wp:positionV>
          <wp:extent cx="1235075" cy="44640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5075" cy="446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5ACCC0" w14:textId="77777777" w:rsidR="002D56A6" w:rsidRDefault="002D56A6">
    <w:pPr>
      <w:pBdr>
        <w:top w:val="nil"/>
        <w:left w:val="nil"/>
        <w:bottom w:val="nil"/>
        <w:right w:val="nil"/>
        <w:between w:val="nil"/>
      </w:pBdr>
      <w:spacing w:after="0"/>
      <w:ind w:hanging="2"/>
      <w:rPr>
        <w:color w:val="000000"/>
      </w:rPr>
    </w:pPr>
  </w:p>
  <w:p w14:paraId="376DD2D1" w14:textId="77777777" w:rsidR="002D56A6" w:rsidRDefault="002D56A6">
    <w:pPr>
      <w:pBdr>
        <w:top w:val="nil"/>
        <w:left w:val="nil"/>
        <w:bottom w:val="nil"/>
        <w:right w:val="nil"/>
        <w:between w:val="nil"/>
      </w:pBdr>
      <w:spacing w:after="0"/>
      <w:ind w:hanging="2"/>
      <w:rPr>
        <w:color w:val="000000"/>
      </w:rPr>
    </w:pPr>
  </w:p>
  <w:p w14:paraId="0B3D7984" w14:textId="77777777" w:rsidR="002D56A6" w:rsidRDefault="00A23777">
    <w:pPr>
      <w:pBdr>
        <w:top w:val="nil"/>
        <w:left w:val="nil"/>
        <w:bottom w:val="nil"/>
        <w:right w:val="nil"/>
        <w:between w:val="nil"/>
      </w:pBdr>
      <w:spacing w:after="0"/>
      <w:ind w:hanging="2"/>
      <w:rPr>
        <w:color w:val="000000"/>
        <w:sz w:val="10"/>
        <w:szCs w:val="10"/>
      </w:rPr>
    </w:pPr>
    <w:r>
      <w:rPr>
        <w:color w:val="000000"/>
        <w:sz w:val="16"/>
        <w:szCs w:val="16"/>
      </w:rPr>
      <w:br/>
    </w:r>
    <w:r>
      <w:rPr>
        <w:color w:val="000000"/>
        <w:sz w:val="14"/>
        <w:szCs w:val="14"/>
      </w:rPr>
      <w:t xml:space="preserve">Provincia de Tierra del Fuego                               </w:t>
    </w:r>
    <w:r>
      <w:rPr>
        <w:b/>
        <w:bCs/>
        <w:color w:val="333333"/>
        <w:sz w:val="12"/>
        <w:szCs w:val="12"/>
        <w:highlight w:val="white"/>
      </w:rPr>
      <w:t xml:space="preserve">"2025 - 60° ANIVERSARIO DE LA RESOLUCIÓN 2065 (XX) DE LA </w:t>
    </w:r>
    <w:proofErr w:type="gramStart"/>
    <w:r>
      <w:rPr>
        <w:b/>
        <w:bCs/>
        <w:color w:val="333333"/>
        <w:sz w:val="12"/>
        <w:szCs w:val="12"/>
        <w:highlight w:val="white"/>
      </w:rPr>
      <w:t>ASAMBLEA  GENERAL</w:t>
    </w:r>
    <w:proofErr w:type="gramEnd"/>
    <w:r>
      <w:rPr>
        <w:b/>
        <w:bCs/>
        <w:color w:val="333333"/>
        <w:sz w:val="12"/>
        <w:szCs w:val="12"/>
        <w:highlight w:val="white"/>
      </w:rPr>
      <w:t xml:space="preserve"> DE LAS NACIONES UNIDAS SOBRE LAS ISLAS MALVINAS"</w:t>
    </w:r>
    <w:r>
      <w:rPr>
        <w:rFonts w:ascii="Montserrat" w:eastAsia="Montserrat" w:hAnsi="Montserrat" w:cs="Montserrat"/>
        <w:b/>
        <w:bCs/>
        <w:color w:val="000000"/>
        <w:sz w:val="12"/>
        <w:szCs w:val="12"/>
        <w:highlight w:val="white"/>
      </w:rPr>
      <w:t xml:space="preserve"> </w:t>
    </w:r>
    <w:r>
      <w:rPr>
        <w:rFonts w:ascii="Montserrat" w:eastAsia="Montserrat" w:hAnsi="Montserrat" w:cs="Montserrat"/>
        <w:b/>
        <w:bCs/>
        <w:color w:val="000000"/>
        <w:sz w:val="28"/>
        <w:szCs w:val="28"/>
        <w:highlight w:val="white"/>
      </w:rPr>
      <w:t xml:space="preserve">    </w:t>
    </w:r>
  </w:p>
  <w:p w14:paraId="506B6B68" w14:textId="77777777" w:rsidR="002D56A6" w:rsidRDefault="00A23777">
    <w:pPr>
      <w:pBdr>
        <w:top w:val="nil"/>
        <w:left w:val="nil"/>
        <w:bottom w:val="nil"/>
        <w:right w:val="nil"/>
        <w:between w:val="nil"/>
      </w:pBdr>
      <w:spacing w:after="0"/>
      <w:ind w:firstLine="0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Antártida e Islas del Atlántico Sur. </w:t>
    </w:r>
  </w:p>
  <w:p w14:paraId="4404664C" w14:textId="77777777" w:rsidR="002D56A6" w:rsidRDefault="00A23777">
    <w:pPr>
      <w:pBdr>
        <w:top w:val="nil"/>
        <w:left w:val="nil"/>
        <w:bottom w:val="nil"/>
        <w:right w:val="nil"/>
        <w:between w:val="nil"/>
      </w:pBdr>
      <w:spacing w:after="0"/>
      <w:ind w:firstLine="0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        República Argentina</w:t>
    </w:r>
  </w:p>
  <w:p w14:paraId="77D55290" w14:textId="77777777" w:rsidR="002D56A6" w:rsidRDefault="00A23777">
    <w:pPr>
      <w:pBdr>
        <w:top w:val="nil"/>
        <w:left w:val="nil"/>
        <w:bottom w:val="nil"/>
        <w:right w:val="nil"/>
        <w:between w:val="nil"/>
      </w:pBdr>
      <w:spacing w:after="0"/>
      <w:ind w:firstLine="0"/>
      <w:rPr>
        <w:color w:val="000000"/>
        <w:sz w:val="16"/>
        <w:szCs w:val="16"/>
      </w:rPr>
    </w:pPr>
    <w:r>
      <w:rPr>
        <w:color w:val="000000"/>
        <w:sz w:val="14"/>
        <w:szCs w:val="14"/>
      </w:rPr>
      <w:t xml:space="preserve">      Ministerio de Educación</w:t>
    </w:r>
  </w:p>
  <w:p w14:paraId="4DCD602A" w14:textId="77777777" w:rsidR="002D56A6" w:rsidRDefault="002D56A6">
    <w:pPr>
      <w:pBdr>
        <w:top w:val="nil"/>
        <w:left w:val="nil"/>
        <w:bottom w:val="nil"/>
        <w:right w:val="nil"/>
        <w:between w:val="nil"/>
      </w:pBdr>
      <w:spacing w:after="0"/>
      <w:ind w:hanging="2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8A7987"/>
    <w:multiLevelType w:val="multilevel"/>
    <w:tmpl w:val="281AD570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num w:numId="1" w16cid:durableId="1835145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6A6"/>
    <w:rsid w:val="00234CC1"/>
    <w:rsid w:val="002420A3"/>
    <w:rsid w:val="002D56A6"/>
    <w:rsid w:val="005D0D4F"/>
    <w:rsid w:val="00913C63"/>
    <w:rsid w:val="00A23777"/>
    <w:rsid w:val="00F0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C0A79"/>
  <w15:docId w15:val="{F3E046D6-F5DA-4639-A881-31F25A84A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.e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FlR++eurrXV8ga/+J6Dz9I9YcQ==">CgMxLjAyDmguZjh5MHZjOHp3ZmVpMg5oLjEwazFwYmR2enI1ODIOaC5kbmhueGI5b2g1dmI4AHIhMWpmejFQRmNLOVpKanRRbE1TeXRhRFhlMjY0MFZlVjhL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heber frau</cp:lastModifiedBy>
  <cp:revision>2</cp:revision>
  <cp:lastPrinted>2026-05-09T00:21:00Z</cp:lastPrinted>
  <dcterms:created xsi:type="dcterms:W3CDTF">2026-05-09T00:34:00Z</dcterms:created>
  <dcterms:modified xsi:type="dcterms:W3CDTF">2026-05-09T00:34:00Z</dcterms:modified>
</cp:coreProperties>
</file>