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d56624d96647cd" /><Relationship Type="http://schemas.openxmlformats.org/package/2006/relationships/metadata/core-properties" Target="/package/services/metadata/core-properties/fa4e739b33be460babf04ed49be9ed72.psmdcp" Id="R2a0f578e47574ab2" 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2006/wordml" xmlns:wps="http://schemas.microsoft.com/office/word/2010/wordprocessingShape" mc:Ignorable="w14 w15 w16se wp14">
  <w:body>
    <w:p>
      <w:pPr>
        <w:autoSpaceDE w:val="false"/>
        <w:autoSpaceDN w:val="false"/>
        <w:spacing w:before="0" w:after="0" w:line="229" w:lineRule="auto"/>
        <w:ind w:right="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 Ministerio de Educación, a través de la Dirección Provincial de Educación Técnico </w:t>
      </w:r>
      <w:r>
        <w:rPr>
          <w:rFonts w:hint="eastAsia" w:ascii="Calibri" w:hAnsi="Calibri" w:eastAsia="Calibri"/>
          <w:color w:val="000000"/>
          <w:sz w:val="21"/>
        </w:rPr>
        <w:t xml:space="preserve">Profesional, convoca a concurso público para incorporar a su equipo de trabajo:</w:t>
      </w:r>
    </w:p>
    <w:p>
      <w:pPr>
        <w:autoSpaceDE w:val="false"/>
        <w:autoSpaceDN w:val="false"/>
        <w:spacing w:before="0" w:after="0" w:line="370" w:lineRule="auto"/>
        <w:ind w:left="700" w:right="60" w:hanging="3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 Un (1) Referente de Apoyo Institucional a la Inclusión-Perfil Psicólogo/a para el </w:t>
      </w:r>
      <w:r>
        <w:rPr>
          <w:rFonts w:hint="eastAsia" w:ascii="Calibri" w:hAnsi="Calibri" w:eastAsia="Calibri"/>
          <w:color w:val="000000"/>
          <w:sz w:val="21"/>
        </w:rPr>
        <w:t xml:space="preserve">Programa de Educación Profesional Secundaria de la ciudad de Río Grande. Carga </w:t>
      </w:r>
      <w:r>
        <w:rPr>
          <w:rFonts w:hint="eastAsia" w:ascii="Calibri" w:hAnsi="Calibri" w:eastAsia="Calibri"/>
          <w:color w:val="000000"/>
          <w:sz w:val="21"/>
        </w:rPr>
        <w:t xml:space="preserve">Horaria: diez (10) Horas Cátedra categoría 421.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306" w:lineRule="auto"/>
        <w:ind w:firstLine="0"/>
        <w:jc w:val="left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CRONOGRAMA:</w:t>
      </w:r>
    </w:p>
    <w:p>
      <w:pPr>
        <w:autoSpaceDE w:val="false"/>
        <w:autoSpaceDN w:val="false"/>
        <w:spacing w:before="0" w:after="0" w:line="299" w:lineRule="auto"/>
        <w:ind w:left="700" w:right="60" w:hanging="3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·Presentación de antecedentes y texto escrito hasta el día</w:t>
      </w:r>
      <w:r>
        <w:rPr>
          <w:rFonts w:hint="eastAsia" w:ascii="Calibri" w:hAnsi="Calibri" w:eastAsia="Calibri"/>
          <w:b/>
          <w:color w:val="000000"/>
          <w:sz w:val="21"/>
        </w:rPr>
        <w:t xml:space="preserve"> miércoles </w:t>
      </w:r>
      <w:r>
        <w:rPr>
          <w:rFonts w:hint="eastAsia" w:ascii="Calibri" w:hAnsi="Calibri" w:eastAsia="Calibri"/>
          <w:color w:val="000000"/>
          <w:sz w:val="21"/>
        </w:rPr>
        <w:t xml:space="preserve">8 </w:t>
      </w:r>
      <w:r>
        <w:rPr>
          <w:rFonts w:hint="eastAsia" w:ascii="Calibri" w:hAnsi="Calibri" w:eastAsia="Calibri"/>
          <w:b/>
          <w:color w:val="000000"/>
          <w:sz w:val="21"/>
        </w:rPr>
        <w:t xml:space="preserve">de Abril </w:t>
      </w:r>
      <w:r>
        <w:rPr>
          <w:rFonts w:hint="eastAsia" w:ascii="Calibri" w:hAnsi="Calibri" w:eastAsia="Calibri"/>
          <w:color w:val="000000"/>
          <w:sz w:val="21"/>
        </w:rPr>
        <w:t xml:space="preserve">de </w:t>
      </w:r>
      <w:r>
        <w:rPr>
          <w:rFonts w:hint="eastAsia" w:ascii="Calibri" w:hAnsi="Calibri" w:eastAsia="Calibri"/>
          <w:b/>
          <w:color w:val="000000"/>
          <w:sz w:val="21"/>
        </w:rPr>
        <w:t xml:space="preserve">2026 inclusive.</w:t>
      </w:r>
    </w:p>
    <w:p>
      <w:pPr>
        <w:autoSpaceDE w:val="false"/>
        <w:autoSpaceDN w:val="false"/>
        <w:spacing w:before="0" w:after="0" w:line="458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·Valoración de antecedentes:</w:t>
      </w:r>
      <w:r>
        <w:rPr>
          <w:rFonts w:hint="eastAsia" w:ascii="Calibri" w:hAnsi="Calibri" w:eastAsia="Calibri"/>
          <w:b/>
          <w:color w:val="000000"/>
          <w:sz w:val="21"/>
        </w:rPr>
        <w:t xml:space="preserve"> jueves </w:t>
      </w:r>
      <w:r>
        <w:rPr>
          <w:rFonts w:hint="eastAsia" w:ascii="Calibri" w:hAnsi="Calibri" w:eastAsia="Calibri"/>
          <w:color w:val="000000"/>
          <w:sz w:val="21"/>
        </w:rPr>
        <w:t xml:space="preserve">9</w:t>
      </w:r>
      <w:r>
        <w:rPr>
          <w:rFonts w:hint="eastAsia" w:ascii="Calibri" w:hAnsi="Calibri" w:eastAsia="Calibri"/>
          <w:b/>
          <w:color w:val="000000"/>
          <w:sz w:val="21"/>
        </w:rPr>
        <w:t xml:space="preserve"> </w:t>
      </w:r>
      <w:r>
        <w:rPr>
          <w:rFonts w:hint="eastAsia" w:ascii="Calibri" w:hAnsi="Calibri" w:eastAsia="Calibri"/>
          <w:color w:val="000000"/>
          <w:sz w:val="21"/>
        </w:rPr>
        <w:t xml:space="preserve">de</w:t>
      </w:r>
      <w:r>
        <w:rPr>
          <w:rFonts w:hint="eastAsia" w:ascii="Calibri" w:hAnsi="Calibri" w:eastAsia="Calibri"/>
          <w:b/>
          <w:color w:val="000000"/>
          <w:sz w:val="21"/>
        </w:rPr>
        <w:t xml:space="preserve"> Abril </w:t>
      </w:r>
      <w:r>
        <w:rPr>
          <w:rFonts w:hint="eastAsia" w:ascii="Calibri" w:hAnsi="Calibri" w:eastAsia="Calibri"/>
          <w:color w:val="000000"/>
          <w:sz w:val="21"/>
        </w:rPr>
        <w:t xml:space="preserve">de </w:t>
      </w:r>
      <w:r>
        <w:rPr>
          <w:rFonts w:hint="eastAsia" w:ascii="Calibri" w:hAnsi="Calibri" w:eastAsia="Calibri"/>
          <w:b/>
          <w:color w:val="000000"/>
          <w:sz w:val="21"/>
        </w:rPr>
        <w:t xml:space="preserve">2026.</w:t>
      </w:r>
    </w:p>
    <w:p>
      <w:pPr>
        <w:autoSpaceDE w:val="false"/>
        <w:autoSpaceDN w:val="false"/>
        <w:spacing w:before="0" w:after="0" w:line="405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·Entrevistas</w:t>
      </w:r>
      <w:r>
        <w:rPr>
          <w:rFonts w:hint="eastAsia" w:ascii="Calibri" w:hAnsi="Calibri" w:eastAsia="Calibri"/>
          <w:b/>
          <w:color w:val="000000"/>
          <w:sz w:val="21"/>
        </w:rPr>
        <w:t xml:space="preserve">: viernes 10 de Abril de 2026.</w:t>
      </w:r>
    </w:p>
    <w:p>
      <w:pPr>
        <w:autoSpaceDE w:val="false"/>
        <w:autoSpaceDN w:val="false"/>
        <w:spacing w:before="0" w:after="0" w:line="405" w:lineRule="auto"/>
        <w:ind w:firstLine="0"/>
        <w:jc w:val="left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REQUISITOS:</w:t>
      </w:r>
    </w:p>
    <w:p>
      <w:pPr>
        <w:autoSpaceDE w:val="false"/>
        <w:autoSpaceDN w:val="false"/>
        <w:spacing w:before="0" w:after="0" w:line="405" w:lineRule="auto"/>
        <w:ind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El/la postulante deberá contar como antecedentes excluyentes:</w:t>
      </w:r>
    </w:p>
    <w:p>
      <w:pPr>
        <w:autoSpaceDE w:val="false"/>
        <w:autoSpaceDN w:val="false"/>
        <w:spacing w:before="0" w:after="0" w:line="405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·Poseer título de Psicólogo/a, Licenciado/a en Psicología o Psicólogo Social,o Trabajador Social..</w:t>
      </w:r>
    </w:p>
    <w:p>
      <w:pPr>
        <w:autoSpaceDE w:val="false"/>
        <w:autoSpaceDN w:val="false"/>
        <w:spacing w:before="0" w:after="0" w:line="405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·Contar con experiencia de trabajo acreditable en el ámbito educativo.</w:t>
      </w:r>
    </w:p>
    <w:p>
      <w:pPr>
        <w:autoSpaceDE w:val="false"/>
        <w:autoSpaceDN w:val="false"/>
        <w:spacing w:before="0" w:after="0" w:line="431" w:lineRule="auto"/>
        <w:ind w:left="700" w:right="60" w:hanging="3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·Presentar un texto escrito que aborde aspectos vinculados a los modos de </w:t>
      </w:r>
      <w:r>
        <w:rPr>
          <w:rFonts w:hint="eastAsia" w:ascii="Calibri" w:hAnsi="Calibri" w:eastAsia="Calibri"/>
          <w:color w:val="000000"/>
          <w:sz w:val="21"/>
        </w:rPr>
        <w:t xml:space="preserve">acompañamiento a trayectorias educativas fragilizadas en el ámbito de la </w:t>
      </w:r>
      <w:r>
        <w:rPr>
          <w:rFonts w:hint="eastAsia" w:ascii="Calibri" w:hAnsi="Calibri" w:eastAsia="Calibri"/>
          <w:color w:val="000000"/>
          <w:sz w:val="21"/>
        </w:rPr>
        <w:t xml:space="preserve">Educación Profesional Secundaria.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241" w:lineRule="auto"/>
        <w:ind w:right="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Los/las postulantes deberán remitir la documentación, en los plazos establecidos en el </w:t>
      </w:r>
      <w:r>
        <w:rPr>
          <w:rFonts w:hint="eastAsia" w:ascii="Calibri" w:hAnsi="Calibri" w:eastAsia="Calibri"/>
          <w:color w:val="000000"/>
          <w:sz w:val="21"/>
        </w:rPr>
        <w:t xml:space="preserve">CRONOGRAMA publicado, en el siguiente orden:</w:t>
      </w:r>
    </w:p>
    <w:p>
      <w:pPr>
        <w:autoSpaceDE w:val="false"/>
        <w:autoSpaceDN w:val="false"/>
        <w:spacing w:before="0" w:after="0" w:line="405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1. a) Currículum Vitae.</w:t>
      </w:r>
    </w:p>
    <w:p>
      <w:pPr>
        <w:autoSpaceDE w:val="false"/>
        <w:autoSpaceDN w:val="false"/>
        <w:spacing w:before="0" w:after="0" w:line="387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2. b) Copia del DNI.</w:t>
      </w:r>
    </w:p>
    <w:p>
      <w:pPr>
        <w:autoSpaceDE w:val="false"/>
        <w:autoSpaceDN w:val="false"/>
        <w:spacing w:before="0" w:after="0" w:line="405" w:lineRule="auto"/>
        <w:ind w:firstLine="34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3. c) Copia de Títulos y Certificados mencionados en el CV.</w:t>
      </w:r>
    </w:p>
    <w:p>
      <w:pPr>
        <w:autoSpaceDE w:val="false"/>
        <w:autoSpaceDN w:val="false"/>
        <w:spacing w:before="0" w:after="0" w:line="440" w:lineRule="auto"/>
        <w:ind w:left="700" w:right="60" w:hanging="3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4. d) Texto escrito que aborde aspectos vinculadosa los modos de acompañamiento </w:t>
      </w:r>
      <w:r>
        <w:rPr>
          <w:rFonts w:hint="eastAsia" w:ascii="Calibri" w:hAnsi="Calibri" w:eastAsia="Calibri"/>
          <w:color w:val="000000"/>
          <w:sz w:val="21"/>
        </w:rPr>
        <w:t xml:space="preserve">a trayectorias educativas fragilizadas en el ámbito de la Educación Profesional </w:t>
      </w:r>
      <w:r>
        <w:rPr>
          <w:rFonts w:hint="eastAsia" w:ascii="Calibri" w:hAnsi="Calibri" w:eastAsia="Calibri"/>
          <w:color w:val="000000"/>
          <w:sz w:val="21"/>
        </w:rPr>
        <w:t xml:space="preserve">Secundaria.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257" w:lineRule="auto"/>
        <w:ind w:right="60" w:firstLine="0"/>
        <w:jc w:val="left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Toda la documentación deberá ser enviada en un único archivo en formato PDF al </w:t>
      </w:r>
      <w:r>
        <w:rPr>
          <w:rFonts w:hint="eastAsia" w:ascii="Calibri" w:hAnsi="Calibri" w:eastAsia="Calibri"/>
          <w:color w:val="000000"/>
          <w:sz w:val="21"/>
        </w:rPr>
        <w:t xml:space="preserve">siguiente correo electrónico:</w:t>
      </w:r>
      <w:r>
        <w:rPr>
          <w:rFonts w:hint="eastAsia" w:ascii="Calibri" w:hAnsi="Calibri" w:eastAsia="Calibri"/>
          <w:u w:val="single"/>
          <w:color w:val="000000"/>
          <w:sz w:val="21"/>
        </w:rPr>
        <w:t xml:space="preserve"> </w:t>
      </w:r>
      <w:r>
        <w:rPr>
          <w:rFonts w:hint="eastAsia" w:ascii="Calibri" w:hAnsi="Calibri" w:eastAsia="Calibri"/>
          <w:u w:val="single"/>
          <w:color w:val="0000FF"/>
          <w:sz w:val="21"/>
        </w:rPr>
        <w:t xml:space="preserve">dpet</w:t>
      </w:r>
      <w:r>
        <w:rPr>
          <w:rFonts w:hint="eastAsia" w:ascii="Calibri" w:hAnsi="Calibri" w:eastAsia="Calibri"/>
          <w:u w:val="single"/>
          <w:color w:val="000000"/>
          <w:sz w:val="21"/>
        </w:rPr>
        <w:t xml:space="preserve">p</w:t>
      </w:r>
      <w:r>
        <w:rPr>
          <w:rFonts w:hint="eastAsia" w:ascii="Calibri" w:hAnsi="Calibri" w:eastAsia="Calibri"/>
          <w:u w:val="single"/>
          <w:color w:val="0000FF"/>
          <w:sz w:val="21"/>
        </w:rPr>
        <w:t xml:space="preserve">@tdf.</w:t>
      </w:r>
      <w:r>
        <w:rPr>
          <w:rFonts w:hint="eastAsia" w:ascii="Calibri" w:hAnsi="Calibri" w:eastAsia="Calibri"/>
          <w:u w:val="single"/>
          <w:color w:val="000000"/>
          <w:sz w:val="21"/>
        </w:rPr>
        <w:t xml:space="preserve">e</w:t>
      </w:r>
      <w:r>
        <w:rPr>
          <w:rFonts w:hint="eastAsia" w:ascii="Calibri" w:hAnsi="Calibri" w:eastAsia="Calibri"/>
          <w:u w:val="single"/>
          <w:color w:val="0000FF"/>
          <w:sz w:val="21"/>
        </w:rPr>
        <w:t xml:space="preserve">du.</w:t>
      </w:r>
      <w:r>
        <w:rPr>
          <w:rFonts w:hint="eastAsia" w:ascii="Calibri" w:hAnsi="Calibri" w:eastAsia="Calibri"/>
          <w:u w:val="single"/>
          <w:color w:val="000000"/>
          <w:sz w:val="21"/>
        </w:rPr>
        <w:t xml:space="preserve">a</w:t>
      </w:r>
      <w:r>
        <w:rPr>
          <w:rFonts w:hint="eastAsia" w:ascii="Calibri" w:hAnsi="Calibri" w:eastAsia="Calibri"/>
          <w:u w:val="single"/>
          <w:color w:val="0000FF"/>
          <w:sz w:val="21"/>
        </w:rPr>
        <w:t xml:space="preserve">r</w:t>
      </w:r>
      <w:r>
        <w:rPr>
          <w:rFonts w:hint="eastAsia" w:ascii="Calibri" w:hAnsi="Calibri" w:eastAsia="Calibri"/>
          <w:color w:val="000000"/>
          <w:sz w:val="21"/>
        </w:rPr>
        <w:t xml:space="preserve"> en los plazos establecidos en el </w:t>
      </w:r>
      <w:r>
        <w:rPr>
          <w:rFonts w:hint="eastAsia" w:ascii="Calibri" w:hAnsi="Calibri" w:eastAsia="Calibri"/>
          <w:color w:val="000000"/>
          <w:sz w:val="21"/>
        </w:rPr>
        <w:t xml:space="preserve">cronograma del concurso indicando en el asunto: [Nombre y Apellido] - [Referente </w:t>
      </w:r>
      <w:r>
        <w:rPr>
          <w:rFonts w:hint="eastAsia" w:ascii="Calibri" w:hAnsi="Calibri" w:eastAsia="Calibri"/>
          <w:color w:val="000000"/>
          <w:sz w:val="21"/>
        </w:rPr>
        <w:t xml:space="preserve">Inclusión]. Ejemplo: RICARDO MARTINEZ-REFERENTE INCLUSIÓN.</w:t>
      </w:r>
    </w:p>
    <w:p>
      <w:pPr>
        <w:autoSpaceDE w:val="false"/>
        <w:autoSpaceDN w:val="false"/>
        <w:spacing w:before="0" w:after="0" w:line="405" w:lineRule="auto"/>
        <w:ind w:firstLine="0"/>
        <w:jc w:val="left"/>
        <w:rPr>
          <w:sz w:val="21"/>
        </w:rPr>
        <w:sectPr>
          <w:type w:val="continuous"/>
          <w:pgSz w:w="11900" w:h="15400" w:orient="portrait"/>
          <w:pgMar w:top="1440" w:right="1680" w:bottom="1920" w:left="1680" w:header="720" w:footer="96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Se confirmará la recepción de la documentación con el mensaje “RECIBIDO”.</w:t>
      </w:r>
    </w:p>
    <w:p>
      <w:pPr>
        <w:autoSpaceDE w:val="false"/>
        <w:autoSpaceDN w:val="false"/>
        <w:spacing w:before="0" w:after="0" w:line="422" w:lineRule="auto"/>
        <w:ind w:right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Realizado el concurso se publicará el listado según el orden de mérito de los/las </w:t>
      </w:r>
      <w:r>
        <w:rPr>
          <w:rFonts w:hint="eastAsia" w:ascii="Calibri" w:hAnsi="Calibri" w:eastAsia="Calibri"/>
          <w:color w:val="000000"/>
          <w:sz w:val="21"/>
        </w:rPr>
        <w:t xml:space="preserve">postulantes.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365" w:lineRule="auto"/>
        <w:ind w:firstLine="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PERFIL DEL POSTULANTE: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341" w:lineRule="auto"/>
        <w:ind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El/la postulante deberá contar con los siguientes antecedentes: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323" w:lineRule="auto"/>
        <w:ind w:firstLine="36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Disponibilidad en la franja horaria de 13 a 17 horas (excluyente).</w:t>
      </w:r>
    </w:p>
    <w:p>
      <w:pPr>
        <w:autoSpaceDE w:val="false"/>
        <w:autoSpaceDN w:val="false"/>
        <w:spacing w:before="0" w:after="0" w:line="361" w:lineRule="auto"/>
        <w:ind w:left="360" w:right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Acreditar experiencia específica en el Nivel Secundario, preferentemente en </w:t>
      </w:r>
      <w:r>
        <w:rPr>
          <w:rFonts w:hint="eastAsia" w:ascii="Calibri" w:hAnsi="Calibri" w:eastAsia="Calibri"/>
          <w:color w:val="000000"/>
          <w:sz w:val="21"/>
        </w:rPr>
        <w:t xml:space="preserve">instituciones de la Modalidad Educación Técnico Profesional.</w:t>
      </w:r>
    </w:p>
    <w:p>
      <w:pPr>
        <w:autoSpaceDE w:val="false"/>
        <w:autoSpaceDN w:val="false"/>
        <w:spacing w:before="0" w:after="0" w:line="555" w:lineRule="auto"/>
        <w:ind w:left="360" w:right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Contar con antecedentes en el diseño, implementación y/o acompañamiento de </w:t>
      </w:r>
      <w:r>
        <w:rPr>
          <w:rFonts w:hint="eastAsia" w:ascii="Calibri" w:hAnsi="Calibri" w:eastAsia="Calibri"/>
          <w:color w:val="000000"/>
          <w:sz w:val="21"/>
        </w:rPr>
        <w:t xml:space="preserve">trayectorias educativas de adolescentes en situación de vulnerabilidad </w:t>
      </w:r>
      <w:r>
        <w:rPr>
          <w:rFonts w:hint="eastAsia" w:ascii="Calibri" w:hAnsi="Calibri" w:eastAsia="Calibri"/>
          <w:color w:val="000000"/>
          <w:sz w:val="21"/>
        </w:rPr>
        <w:t xml:space="preserve">socioeducativa.</w:t>
      </w:r>
    </w:p>
    <w:p>
      <w:pPr>
        <w:autoSpaceDE w:val="false"/>
        <w:autoSpaceDN w:val="false"/>
        <w:spacing w:before="0" w:after="0" w:line="462" w:lineRule="auto"/>
        <w:ind w:left="360" w:right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No encontrarse inhabilitado/a para el desempeño de cargos públicos o el ejercicio </w:t>
      </w:r>
      <w:r>
        <w:rPr>
          <w:rFonts w:hint="eastAsia" w:ascii="Calibri" w:hAnsi="Calibri" w:eastAsia="Calibri"/>
          <w:color w:val="000000"/>
          <w:sz w:val="21"/>
        </w:rPr>
        <w:t xml:space="preserve">de la profesión, ni estar sometido/a a juicio académico o de otra índole como ser:</w:t>
      </w:r>
      <w:r>
        <w:rPr>
          <w:rFonts w:hint="eastAsia" w:ascii="Calibri" w:hAnsi="Calibri" w:eastAsia="Calibri"/>
          <w:color w:val="000000"/>
          <w:sz w:val="21"/>
        </w:rPr>
        <w:t xml:space="preserve">incumplimiento de las obligaciones docentes, incompetencia científica o didáctica,</w:t>
      </w:r>
      <w:r>
        <w:rPr>
          <w:rFonts w:hint="eastAsia" w:ascii="Calibri" w:hAnsi="Calibri" w:eastAsia="Calibri"/>
          <w:color w:val="000000"/>
          <w:sz w:val="21"/>
        </w:rPr>
        <w:t xml:space="preserve">falta de honestidad intelectual y/o participación en actos que afecten la ética y </w:t>
      </w:r>
      <w:r>
        <w:rPr>
          <w:rFonts w:hint="eastAsia" w:ascii="Calibri" w:hAnsi="Calibri" w:eastAsia="Calibri"/>
          <w:color w:val="000000"/>
          <w:sz w:val="21"/>
        </w:rPr>
        <w:t xml:space="preserve">dignidad.</w:t>
      </w:r>
    </w:p>
    <w:p>
      <w:pPr>
        <w:autoSpaceDE w:val="false"/>
        <w:autoSpaceDN w:val="false"/>
        <w:spacing w:before="0" w:after="0" w:line="370" w:lineRule="auto"/>
        <w:ind w:left="360" w:right="40" w:firstLine="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El/la docente aspirante al concurso deberá estar enmarcado en la Ley Nro. 761 de </w:t>
      </w:r>
      <w:r>
        <w:rPr>
          <w:rFonts w:hint="eastAsia" w:ascii="Calibri" w:hAnsi="Calibri" w:eastAsia="Calibri"/>
          <w:color w:val="000000"/>
          <w:sz w:val="21"/>
        </w:rPr>
        <w:t xml:space="preserve">Acumulación de Cargos y Horas Cátedra.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383" w:lineRule="auto"/>
        <w:ind w:firstLine="0"/>
        <w:jc w:val="both"/>
        <w:rPr>
          <w:sz w:val="21"/>
        </w:rPr>
      </w:pPr>
      <w:r>
        <w:rPr>
          <w:rFonts w:hint="eastAsia" w:ascii="Calibri" w:hAnsi="Calibri" w:eastAsia="Calibri"/>
          <w:b/>
          <w:color w:val="000000"/>
          <w:sz w:val="21"/>
        </w:rPr>
        <w:t xml:space="preserve">DESCRIPCIÓN DE PRINCIPALES TAREAS: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427" w:lineRule="auto"/>
        <w:ind w:right="40" w:firstLine="700"/>
        <w:jc w:val="both"/>
        <w:rPr>
          <w:sz w:val="21"/>
        </w:rPr>
        <w:sectPr>
          <w:type w:val="continuous"/>
          <w:pgSz w:w="11901" w:h="15401" w:orient="portrait"/>
          <w:pgMar w:top="1440" w:right="1680" w:bottom="2400" w:left="1680" w:header="720" w:footer="1200"/>
          <w:cols w:equalWidth="true" w:num="1"/>
        </w:sectPr>
      </w:pPr>
      <w:r>
        <w:rPr>
          <w:rFonts w:hint="eastAsia" w:ascii="Calibri" w:hAnsi="Calibri" w:eastAsia="Calibri"/>
          <w:color w:val="000000"/>
          <w:sz w:val="21"/>
        </w:rPr>
        <w:t xml:space="preserve">La Ley de Educación Nacional 26.206 y Provincial 1.018 establece la obligatoriedad </w:t>
      </w:r>
      <w:r>
        <w:rPr>
          <w:rFonts w:hint="eastAsia" w:ascii="Calibri" w:hAnsi="Calibri" w:eastAsia="Calibri"/>
          <w:color w:val="000000"/>
          <w:sz w:val="21"/>
        </w:rPr>
        <w:t xml:space="preserve">del Nivel Secundario y, al mismo tiempo, plantea metas tendientes a su universalización.</w:t>
      </w:r>
      <w:r>
        <w:rPr>
          <w:rFonts w:hint="eastAsia" w:ascii="Calibri" w:hAnsi="Calibri" w:eastAsia="Calibri"/>
          <w:color w:val="000000"/>
          <w:sz w:val="21"/>
        </w:rPr>
        <w:t xml:space="preserve">En este sentido, la permanencia y el egreso del nivel representa un punto de interés </w:t>
      </w:r>
      <w:r>
        <w:rPr>
          <w:rFonts w:hint="eastAsia" w:ascii="Calibri" w:hAnsi="Calibri" w:eastAsia="Calibri"/>
          <w:color w:val="000000"/>
          <w:sz w:val="21"/>
        </w:rPr>
        <w:t xml:space="preserve">frente a los desafíos que supone la democratización del nivel secundario; especialmente,</w:t>
      </w:r>
      <w:r>
        <w:rPr>
          <w:rFonts w:hint="eastAsia" w:ascii="Calibri" w:hAnsi="Calibri" w:eastAsia="Calibri"/>
          <w:color w:val="000000"/>
          <w:sz w:val="21"/>
        </w:rPr>
        <w:t xml:space="preserve">para aquellos adolescentes y jóvenes con trayectorias educativas discontinuas o de baja </w:t>
      </w:r>
      <w:r>
        <w:rPr>
          <w:rFonts w:hint="eastAsia" w:ascii="Calibri" w:hAnsi="Calibri" w:eastAsia="Calibri"/>
          <w:color w:val="000000"/>
          <w:sz w:val="21"/>
        </w:rPr>
        <w:t xml:space="preserve">intensidad.</w:t>
      </w:r>
    </w:p>
    <w:p>
      <w:pPr>
        <w:autoSpaceDE w:val="false"/>
        <w:autoSpaceDN w:val="false"/>
        <w:spacing w:before="0" w:after="0" w:line="347" w:lineRule="auto"/>
        <w:ind w:right="20" w:firstLine="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La Resolución M. E. C. C. y T. 2356/2022, en consonancia con lo anterior, adhiere al </w:t>
      </w:r>
      <w:r>
        <w:rPr>
          <w:rFonts w:hint="eastAsia" w:ascii="Calibri" w:hAnsi="Calibri" w:eastAsia="Calibri"/>
          <w:color w:val="000000"/>
          <w:sz w:val="21"/>
        </w:rPr>
        <w:t xml:space="preserve">Programa Nacional de “Educación Profesional Secundaria" con el objetivo de garantizar el </w:t>
      </w:r>
      <w:r>
        <w:rPr>
          <w:rFonts w:hint="eastAsia" w:ascii="Calibri" w:hAnsi="Calibri" w:eastAsia="Calibri"/>
          <w:color w:val="000000"/>
          <w:sz w:val="21"/>
        </w:rPr>
        <w:t xml:space="preserve">(re)ingreso, permanencia y egreso de los estudios de nivel secundario en articulación con </w:t>
      </w:r>
      <w:r>
        <w:rPr>
          <w:rFonts w:hint="eastAsia" w:ascii="Calibri" w:hAnsi="Calibri" w:eastAsia="Calibri"/>
          <w:color w:val="000000"/>
          <w:sz w:val="21"/>
        </w:rPr>
        <w:t xml:space="preserve">la formación profesional a adolescentes y jóvenes en situación de vulnerabilidad social y </w:t>
      </w:r>
      <w:r>
        <w:rPr>
          <w:rFonts w:hint="eastAsia" w:ascii="Calibri" w:hAnsi="Calibri" w:eastAsia="Calibri"/>
          <w:color w:val="000000"/>
          <w:sz w:val="21"/>
        </w:rPr>
        <w:t xml:space="preserve">educativa. Para ello, propone un formato pedagógico y organizacional que incluye los </w:t>
      </w:r>
      <w:r>
        <w:rPr>
          <w:rFonts w:hint="eastAsia" w:ascii="Calibri" w:hAnsi="Calibri" w:eastAsia="Calibri"/>
          <w:color w:val="000000"/>
          <w:sz w:val="21"/>
        </w:rPr>
        <w:t xml:space="preserve">espacios curriculares comunes a la escuela secundaria obligatoria con trayectos de </w:t>
      </w:r>
      <w:r>
        <w:rPr>
          <w:rFonts w:hint="eastAsia" w:ascii="Calibri" w:hAnsi="Calibri" w:eastAsia="Calibri"/>
          <w:color w:val="000000"/>
          <w:sz w:val="21"/>
        </w:rPr>
        <w:t xml:space="preserve">formación profesional inicial de nivel de certificación ll y lll.</w:t>
      </w:r>
    </w:p>
    <w:p>
      <w:pPr>
        <w:autoSpaceDE w:val="false"/>
        <w:autoSpaceDN w:val="false"/>
        <w:wordWrap w:val="false"/>
        <w:spacing w:before="0" w:after="0" w:line="239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autoSpaceDE w:val="false"/>
        <w:autoSpaceDN w:val="false"/>
        <w:spacing w:before="0" w:after="0" w:line="442" w:lineRule="auto"/>
        <w:ind w:right="20" w:firstLine="720"/>
        <w:jc w:val="both"/>
        <w:rPr>
          <w:sz w:val="21"/>
        </w:rPr>
      </w:pPr>
      <w:r>
        <w:rPr>
          <w:rFonts w:hint="eastAsia" w:ascii="Calibri" w:hAnsi="Calibri" w:eastAsia="Calibri"/>
          <w:color w:val="000000"/>
          <w:sz w:val="21"/>
        </w:rPr>
        <w:t xml:space="preserve">Dado este marco, se espera que el/ la Referente de Apoyo Institucional a la </w:t>
      </w:r>
      <w:r>
        <w:rPr>
          <w:rFonts w:hint="eastAsia" w:ascii="Calibri" w:hAnsi="Calibri" w:eastAsia="Calibri"/>
          <w:color w:val="000000"/>
          <w:sz w:val="21"/>
        </w:rPr>
        <w:t xml:space="preserve">Inclusión contribuya al sostenimiento de las trayectorias escolares dentro del Programa de </w:t>
      </w:r>
      <w:r>
        <w:rPr>
          <w:rFonts w:hint="eastAsia" w:ascii="Calibri" w:hAnsi="Calibri" w:eastAsia="Calibri"/>
          <w:color w:val="000000"/>
          <w:sz w:val="21"/>
        </w:rPr>
        <w:t xml:space="preserve">“Educación Profesional Secundaria". Asimismo, que colabore con el equipo pedagógico y </w:t>
      </w:r>
      <w:r>
        <w:rPr>
          <w:rFonts w:hint="eastAsia" w:ascii="Calibri" w:hAnsi="Calibri" w:eastAsia="Calibri"/>
          <w:color w:val="000000"/>
          <w:sz w:val="21"/>
        </w:rPr>
        <w:t xml:space="preserve">de gestión en el sostenimiento y fortalecimiento de propuestas de enseñanza y </w:t>
      </w:r>
      <w:r>
        <w:rPr>
          <w:rFonts w:hint="eastAsia" w:ascii="Calibri" w:hAnsi="Calibri" w:eastAsia="Calibri"/>
          <w:color w:val="000000"/>
          <w:sz w:val="21"/>
        </w:rPr>
        <w:t xml:space="preserve">evaluación.</w:t>
      </w:r>
    </w:p>
    <w:sectPr>
      <w:type w:val="continuous"/>
      <w:pgSz w:w="11900" w:h="15400" w:orient="portrait"/>
      <w:pgMar w:top="1440" w:right="1680" w:bottom="2880" w:left="1680" w:header="72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